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6FBC2" w14:textId="53F11450" w:rsidR="00DD1AED" w:rsidRDefault="00100410" w:rsidP="00DD1AED">
      <w:pPr>
        <w:pStyle w:val="Sinespaciado"/>
        <w:jc w:val="center"/>
        <w:rPr>
          <w:rFonts w:ascii="Arial" w:hAnsi="Arial" w:cs="Arial"/>
          <w:b/>
          <w:bCs/>
          <w:color w:val="000000" w:themeColor="text1"/>
          <w:spacing w:val="-4"/>
          <w:lang w:eastAsia="es-ES"/>
        </w:rPr>
      </w:pPr>
      <w:r w:rsidRPr="00100410">
        <w:rPr>
          <w:rFonts w:ascii="Arial" w:hAnsi="Arial" w:cs="Arial"/>
          <w:b/>
          <w:bCs/>
          <w:color w:val="000000" w:themeColor="text1"/>
          <w:spacing w:val="-4"/>
          <w:lang w:eastAsia="es-ES"/>
        </w:rPr>
        <w:t>TEMPORAL DANA</w:t>
      </w:r>
      <w:r w:rsidR="00DD1AED">
        <w:rPr>
          <w:rFonts w:ascii="Arial" w:hAnsi="Arial" w:cs="Arial"/>
          <w:b/>
          <w:bCs/>
          <w:color w:val="000000" w:themeColor="text1"/>
          <w:spacing w:val="-4"/>
          <w:lang w:eastAsia="es-ES"/>
        </w:rPr>
        <w:t xml:space="preserve"> COMUNITAT VALENCIANA</w:t>
      </w:r>
      <w:r w:rsidR="00C45C0A">
        <w:rPr>
          <w:rFonts w:ascii="Arial" w:hAnsi="Arial" w:cs="Arial"/>
          <w:b/>
          <w:bCs/>
          <w:color w:val="000000" w:themeColor="text1"/>
          <w:spacing w:val="-4"/>
          <w:lang w:eastAsia="es-ES"/>
        </w:rPr>
        <w:t xml:space="preserve"> </w:t>
      </w:r>
    </w:p>
    <w:p w14:paraId="3693104D" w14:textId="545CCFA6" w:rsidR="00963746" w:rsidRPr="00100410" w:rsidRDefault="001F371E" w:rsidP="00DD1AED">
      <w:pPr>
        <w:pStyle w:val="Sinespaciado"/>
        <w:jc w:val="center"/>
        <w:rPr>
          <w:rFonts w:ascii="Arial" w:hAnsi="Arial" w:cs="Arial"/>
          <w:b/>
          <w:bCs/>
          <w:color w:val="000000" w:themeColor="text1"/>
          <w:spacing w:val="-4"/>
          <w:lang w:eastAsia="es-ES"/>
        </w:rPr>
      </w:pPr>
      <w:r w:rsidRPr="00100410">
        <w:rPr>
          <w:rFonts w:ascii="Arial" w:hAnsi="Arial" w:cs="Arial"/>
          <w:b/>
          <w:bCs/>
          <w:color w:val="000000" w:themeColor="text1"/>
          <w:spacing w:val="-4"/>
          <w:lang w:eastAsia="es-ES"/>
        </w:rPr>
        <w:t>RESUMEN</w:t>
      </w:r>
      <w:r w:rsidR="00441DA0" w:rsidRPr="00100410">
        <w:rPr>
          <w:rFonts w:ascii="Arial" w:hAnsi="Arial" w:cs="Arial"/>
          <w:b/>
          <w:bCs/>
          <w:color w:val="000000" w:themeColor="text1"/>
          <w:spacing w:val="-4"/>
          <w:lang w:eastAsia="es-ES"/>
        </w:rPr>
        <w:t xml:space="preserve"> </w:t>
      </w:r>
      <w:r w:rsidR="00100410" w:rsidRPr="00100410">
        <w:rPr>
          <w:rFonts w:ascii="Arial" w:hAnsi="Arial" w:cs="Arial"/>
          <w:b/>
          <w:bCs/>
          <w:color w:val="000000" w:themeColor="text1"/>
          <w:spacing w:val="-4"/>
          <w:lang w:eastAsia="es-ES"/>
        </w:rPr>
        <w:t xml:space="preserve">DE </w:t>
      </w:r>
      <w:r w:rsidR="00441DA0" w:rsidRPr="00100410">
        <w:rPr>
          <w:rFonts w:ascii="Arial" w:hAnsi="Arial" w:cs="Arial"/>
          <w:b/>
          <w:bCs/>
          <w:color w:val="000000" w:themeColor="text1"/>
          <w:spacing w:val="-4"/>
          <w:lang w:eastAsia="es-ES"/>
        </w:rPr>
        <w:t xml:space="preserve">AYUDAS </w:t>
      </w:r>
      <w:r w:rsidR="005B7664" w:rsidRPr="00100410">
        <w:rPr>
          <w:rFonts w:ascii="Arial" w:hAnsi="Arial" w:cs="Arial"/>
          <w:b/>
          <w:bCs/>
          <w:color w:val="000000" w:themeColor="text1"/>
          <w:spacing w:val="-4"/>
          <w:lang w:eastAsia="es-ES"/>
        </w:rPr>
        <w:t xml:space="preserve">DIRECTAS </w:t>
      </w:r>
      <w:r w:rsidR="00441DA0" w:rsidRPr="00100410">
        <w:rPr>
          <w:rFonts w:ascii="Arial" w:hAnsi="Arial" w:cs="Arial"/>
          <w:b/>
          <w:bCs/>
          <w:color w:val="000000" w:themeColor="text1"/>
          <w:spacing w:val="-4"/>
          <w:lang w:eastAsia="es-ES"/>
        </w:rPr>
        <w:t>URGENTES</w:t>
      </w:r>
      <w:r w:rsidR="004531BD" w:rsidRPr="00100410">
        <w:rPr>
          <w:rFonts w:ascii="Arial" w:hAnsi="Arial" w:cs="Arial"/>
          <w:b/>
          <w:bCs/>
          <w:color w:val="000000" w:themeColor="text1"/>
          <w:spacing w:val="-4"/>
          <w:lang w:eastAsia="es-ES"/>
        </w:rPr>
        <w:t xml:space="preserve"> </w:t>
      </w:r>
      <w:r w:rsidR="00963746" w:rsidRPr="00100410">
        <w:rPr>
          <w:rFonts w:ascii="Arial" w:hAnsi="Arial" w:cs="Arial"/>
          <w:b/>
          <w:bCs/>
          <w:color w:val="000000" w:themeColor="text1"/>
          <w:spacing w:val="-4"/>
          <w:lang w:eastAsia="es-ES"/>
        </w:rPr>
        <w:t>PARA LAS PERSONAS FÍSICAS</w:t>
      </w:r>
    </w:p>
    <w:p w14:paraId="6AA60AE7" w14:textId="77777777" w:rsidR="00963746" w:rsidRDefault="00963746"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b/>
          <w:bCs/>
          <w:lang w:eastAsia="es-ES"/>
        </w:rPr>
      </w:pPr>
    </w:p>
    <w:p w14:paraId="0C659DC6" w14:textId="0B50BBFF" w:rsidR="001F7317" w:rsidRPr="002332D4" w:rsidRDefault="00020909"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r w:rsidRPr="002332D4">
        <w:rPr>
          <w:rFonts w:ascii="Arial" w:hAnsi="Arial" w:cs="Arial"/>
          <w:lang w:eastAsia="es-ES"/>
        </w:rPr>
        <w:t>El DOGV 9974 BIS</w:t>
      </w:r>
      <w:r w:rsidR="002332D4" w:rsidRPr="002332D4">
        <w:rPr>
          <w:rFonts w:ascii="Arial" w:hAnsi="Arial" w:cs="Arial"/>
          <w:lang w:eastAsia="es-ES"/>
        </w:rPr>
        <w:t xml:space="preserve"> del 04/11/2024</w:t>
      </w:r>
      <w:r w:rsidR="00103300" w:rsidRPr="002332D4">
        <w:rPr>
          <w:rFonts w:ascii="Arial" w:hAnsi="Arial" w:cs="Arial"/>
          <w:lang w:eastAsia="es-ES"/>
        </w:rPr>
        <w:t xml:space="preserve"> </w:t>
      </w:r>
      <w:r w:rsidR="002332D4" w:rsidRPr="002332D4">
        <w:rPr>
          <w:rFonts w:ascii="Arial" w:hAnsi="Arial" w:cs="Arial"/>
          <w:lang w:eastAsia="es-ES"/>
        </w:rPr>
        <w:t xml:space="preserve">publica el </w:t>
      </w:r>
      <w:r w:rsidR="001F7317" w:rsidRPr="002332D4">
        <w:rPr>
          <w:rFonts w:ascii="Arial" w:hAnsi="Arial" w:cs="Arial"/>
          <w:b/>
          <w:bCs/>
          <w:u w:val="single"/>
          <w:lang w:eastAsia="es-ES"/>
        </w:rPr>
        <w:t>DECRETO 163/2024</w:t>
      </w:r>
      <w:r w:rsidR="001F7317" w:rsidRPr="002332D4">
        <w:rPr>
          <w:rFonts w:ascii="Arial" w:hAnsi="Arial" w:cs="Arial"/>
          <w:lang w:eastAsia="es-ES"/>
        </w:rPr>
        <w:t xml:space="preserve">, de 4 de noviembre, del Consell, por el que se aprueban las bases reguladoras y el procedimiento de </w:t>
      </w:r>
      <w:r w:rsidR="001F7317" w:rsidRPr="002332D4">
        <w:rPr>
          <w:rFonts w:ascii="Arial" w:hAnsi="Arial" w:cs="Arial"/>
          <w:b/>
          <w:bCs/>
          <w:lang w:eastAsia="es-ES"/>
        </w:rPr>
        <w:t>concesión directa de ayudas urgentes para paliar la pérdida de bienes de primera necesidad de las personas físicas</w:t>
      </w:r>
      <w:r w:rsidR="001F7317" w:rsidRPr="002332D4">
        <w:rPr>
          <w:rFonts w:ascii="Arial" w:hAnsi="Arial" w:cs="Arial"/>
          <w:lang w:eastAsia="es-ES"/>
        </w:rPr>
        <w:t>, producida por el temporal de viento y lluvias iniciado el 29 de octubre de 2024 en la Comunitat Valenciana</w:t>
      </w:r>
      <w:r w:rsidR="00D3047E" w:rsidRPr="002332D4">
        <w:rPr>
          <w:rFonts w:ascii="Arial" w:hAnsi="Arial" w:cs="Arial"/>
          <w:lang w:eastAsia="es-ES"/>
        </w:rPr>
        <w:t>.</w:t>
      </w:r>
      <w:r w:rsidR="002301A1" w:rsidRPr="002332D4">
        <w:rPr>
          <w:rFonts w:ascii="Arial" w:hAnsi="Arial" w:cs="Arial"/>
          <w:lang w:eastAsia="es-ES"/>
        </w:rPr>
        <w:t xml:space="preserve"> </w:t>
      </w:r>
    </w:p>
    <w:p w14:paraId="62826043" w14:textId="77777777" w:rsidR="002301A1" w:rsidRPr="00711FBA" w:rsidRDefault="002301A1"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p>
    <w:p w14:paraId="375991BE" w14:textId="2E1A7281" w:rsidR="001F7317" w:rsidRPr="002332D4" w:rsidRDefault="002332D4"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b/>
          <w:bCs/>
          <w:sz w:val="20"/>
          <w:szCs w:val="20"/>
          <w:lang w:eastAsia="es-ES"/>
        </w:rPr>
      </w:pPr>
      <w:r>
        <w:rPr>
          <w:rFonts w:ascii="Arial" w:hAnsi="Arial" w:cs="Arial"/>
          <w:sz w:val="20"/>
          <w:szCs w:val="20"/>
          <w:lang w:eastAsia="es-ES"/>
        </w:rPr>
        <w:t xml:space="preserve">El Decreto aprueba las </w:t>
      </w:r>
      <w:r w:rsidR="001F7317" w:rsidRPr="00711FBA">
        <w:rPr>
          <w:rFonts w:ascii="Arial" w:hAnsi="Arial" w:cs="Arial"/>
          <w:sz w:val="20"/>
          <w:szCs w:val="20"/>
          <w:lang w:eastAsia="es-ES"/>
        </w:rPr>
        <w:t xml:space="preserve">bases reguladoras y establece el procedimiento para la concesión directa de ayudas a las personas físicas que hayan sufrido la pérdida de bienes y enseres de primera necesidad como consecuencia de los daños ocasionados en su vivienda por el temporal de lluvia y viento producido por la </w:t>
      </w:r>
      <w:r w:rsidR="001F7317" w:rsidRPr="002332D4">
        <w:rPr>
          <w:rFonts w:ascii="Arial" w:hAnsi="Arial" w:cs="Arial"/>
          <w:b/>
          <w:bCs/>
          <w:sz w:val="20"/>
          <w:szCs w:val="20"/>
          <w:lang w:eastAsia="es-ES"/>
        </w:rPr>
        <w:t>DANA iniciada en la Comunitat Valenciana el día 29 de octubre de 2024 (en adelante, el temporal).</w:t>
      </w:r>
    </w:p>
    <w:p w14:paraId="7910BEE9" w14:textId="77777777" w:rsidR="00121DB1" w:rsidRPr="00711FBA" w:rsidRDefault="00121DB1"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p>
    <w:p w14:paraId="5E1BC5B5" w14:textId="05B00E35" w:rsidR="001F7317" w:rsidRPr="00711FBA" w:rsidRDefault="001F7317"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r w:rsidRPr="002332D4">
        <w:rPr>
          <w:rFonts w:ascii="Arial" w:hAnsi="Arial" w:cs="Arial"/>
          <w:b/>
          <w:bCs/>
          <w:lang w:eastAsia="es-ES"/>
        </w:rPr>
        <w:t>La relación de municipios</w:t>
      </w:r>
      <w:r w:rsidRPr="00711FBA">
        <w:rPr>
          <w:rFonts w:ascii="Arial" w:hAnsi="Arial" w:cs="Arial"/>
          <w:sz w:val="20"/>
          <w:szCs w:val="20"/>
          <w:lang w:eastAsia="es-ES"/>
        </w:rPr>
        <w:t xml:space="preserve"> afectados por el temporal se determina en </w:t>
      </w:r>
      <w:r w:rsidRPr="002332D4">
        <w:rPr>
          <w:rFonts w:ascii="Arial" w:hAnsi="Arial" w:cs="Arial"/>
          <w:b/>
          <w:bCs/>
          <w:lang w:eastAsia="es-ES"/>
        </w:rPr>
        <w:t>el anexo I</w:t>
      </w:r>
      <w:r w:rsidRPr="00711FBA">
        <w:rPr>
          <w:rFonts w:ascii="Arial" w:hAnsi="Arial" w:cs="Arial"/>
          <w:sz w:val="20"/>
          <w:szCs w:val="20"/>
          <w:lang w:eastAsia="es-ES"/>
        </w:rPr>
        <w:t xml:space="preserve">, </w:t>
      </w:r>
      <w:r w:rsidRPr="002332D4">
        <w:rPr>
          <w:rFonts w:ascii="Arial" w:hAnsi="Arial" w:cs="Arial"/>
          <w:sz w:val="20"/>
          <w:szCs w:val="20"/>
          <w:u w:val="single"/>
          <w:lang w:eastAsia="es-ES"/>
        </w:rPr>
        <w:t xml:space="preserve">que podrá ser modificado </w:t>
      </w:r>
      <w:r w:rsidRPr="00711FBA">
        <w:rPr>
          <w:rFonts w:ascii="Arial" w:hAnsi="Arial" w:cs="Arial"/>
          <w:sz w:val="20"/>
          <w:szCs w:val="20"/>
          <w:lang w:eastAsia="es-ES"/>
        </w:rPr>
        <w:t>por resolución</w:t>
      </w:r>
      <w:r w:rsidR="002332D4">
        <w:rPr>
          <w:rFonts w:ascii="Arial" w:hAnsi="Arial" w:cs="Arial"/>
          <w:sz w:val="20"/>
          <w:szCs w:val="20"/>
          <w:lang w:eastAsia="es-ES"/>
        </w:rPr>
        <w:t>.</w:t>
      </w:r>
      <w:r w:rsidR="00263EC4">
        <w:rPr>
          <w:rFonts w:ascii="Arial" w:hAnsi="Arial" w:cs="Arial"/>
          <w:sz w:val="20"/>
          <w:szCs w:val="20"/>
          <w:lang w:eastAsia="es-ES"/>
        </w:rPr>
        <w:t xml:space="preserve"> </w:t>
      </w:r>
    </w:p>
    <w:p w14:paraId="6A7CA03F" w14:textId="75F1B3F1" w:rsidR="001F7317" w:rsidRPr="00711FBA" w:rsidRDefault="001F7317"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p>
    <w:p w14:paraId="444798EB" w14:textId="01E2E37B" w:rsidR="001F7317" w:rsidRDefault="001F7317"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r w:rsidRPr="00100410">
        <w:rPr>
          <w:rFonts w:ascii="Arial" w:hAnsi="Arial" w:cs="Arial"/>
          <w:b/>
          <w:bCs/>
          <w:lang w:eastAsia="es-ES"/>
        </w:rPr>
        <w:t>Estas subvenciones se conceden de forma directa</w:t>
      </w:r>
      <w:r w:rsidR="00100410">
        <w:rPr>
          <w:rFonts w:ascii="Arial" w:hAnsi="Arial" w:cs="Arial"/>
          <w:sz w:val="20"/>
          <w:szCs w:val="20"/>
          <w:lang w:eastAsia="es-ES"/>
        </w:rPr>
        <w:t xml:space="preserve"> </w:t>
      </w:r>
      <w:r w:rsidRPr="00711FBA">
        <w:rPr>
          <w:rFonts w:ascii="Arial" w:hAnsi="Arial" w:cs="Arial"/>
          <w:sz w:val="20"/>
          <w:szCs w:val="20"/>
          <w:lang w:eastAsia="es-ES"/>
        </w:rPr>
        <w:t>por concurrir razones de interés económico, social y humanitario, en virtud de las circunstancias de las que se ha dejado constancia en el Acuerdo de 4 de noviembre de 2024, del Consell, por el que se adoptan medidas urgentes para paliar los daños producidos por el temporal iniciado el 29 de octubre de 2024 en la Comunitat Valenciana.</w:t>
      </w:r>
    </w:p>
    <w:p w14:paraId="4F703C0F" w14:textId="77777777" w:rsidR="00DF3912" w:rsidRPr="00711FBA" w:rsidRDefault="00DF3912"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p>
    <w:p w14:paraId="7F86D9CF" w14:textId="5C17AF4B" w:rsidR="001F7317" w:rsidRPr="00E518F0" w:rsidRDefault="001F7317"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b/>
          <w:bCs/>
          <w:sz w:val="20"/>
          <w:szCs w:val="20"/>
          <w:lang w:eastAsia="es-ES"/>
        </w:rPr>
      </w:pPr>
      <w:r w:rsidRPr="00E518F0">
        <w:rPr>
          <w:rFonts w:ascii="Arial" w:hAnsi="Arial" w:cs="Arial"/>
          <w:b/>
          <w:bCs/>
          <w:lang w:eastAsia="es-ES"/>
        </w:rPr>
        <w:t>Son beneficiarias de estas ayudas</w:t>
      </w:r>
      <w:r w:rsidRPr="00711FBA">
        <w:rPr>
          <w:rFonts w:ascii="Arial" w:hAnsi="Arial" w:cs="Arial"/>
          <w:sz w:val="20"/>
          <w:szCs w:val="20"/>
          <w:lang w:eastAsia="es-ES"/>
        </w:rPr>
        <w:t xml:space="preserve"> las personas físicas que tienen a su disposición una </w:t>
      </w:r>
      <w:r w:rsidRPr="00E518F0">
        <w:rPr>
          <w:rFonts w:ascii="Arial" w:hAnsi="Arial" w:cs="Arial"/>
          <w:b/>
          <w:bCs/>
          <w:sz w:val="20"/>
          <w:szCs w:val="20"/>
          <w:lang w:eastAsia="es-ES"/>
        </w:rPr>
        <w:t xml:space="preserve">vivienda </w:t>
      </w:r>
      <w:r w:rsidRPr="00E518F0">
        <w:rPr>
          <w:rFonts w:ascii="Arial" w:hAnsi="Arial" w:cs="Arial"/>
          <w:sz w:val="20"/>
          <w:szCs w:val="20"/>
          <w:lang w:eastAsia="es-ES"/>
        </w:rPr>
        <w:t xml:space="preserve">ubicada en alguno de los municipios afectados por el temporal, </w:t>
      </w:r>
      <w:r w:rsidRPr="00E518F0">
        <w:rPr>
          <w:rFonts w:ascii="Arial" w:hAnsi="Arial" w:cs="Arial"/>
          <w:b/>
          <w:bCs/>
          <w:sz w:val="20"/>
          <w:szCs w:val="20"/>
          <w:lang w:eastAsia="es-ES"/>
        </w:rPr>
        <w:t>cuyo contenido haya resultado gravemente dañado por el temporal.</w:t>
      </w:r>
    </w:p>
    <w:p w14:paraId="4BAE3595" w14:textId="77777777" w:rsidR="00121DB1" w:rsidRPr="00711FBA" w:rsidRDefault="00121DB1"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p>
    <w:p w14:paraId="1E953C79" w14:textId="6416E3BC" w:rsidR="001F7317" w:rsidRPr="00711FBA" w:rsidRDefault="001F7317"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r w:rsidRPr="00E518F0">
        <w:rPr>
          <w:rFonts w:ascii="Arial" w:hAnsi="Arial" w:cs="Arial"/>
          <w:b/>
          <w:bCs/>
          <w:color w:val="000000" w:themeColor="text1"/>
          <w:lang w:eastAsia="es-ES"/>
        </w:rPr>
        <w:t>El importe de las ayudas irá destinado</w:t>
      </w:r>
      <w:r w:rsidRPr="00E518F0">
        <w:rPr>
          <w:rFonts w:ascii="Arial" w:hAnsi="Arial" w:cs="Arial"/>
          <w:color w:val="000000" w:themeColor="text1"/>
          <w:sz w:val="20"/>
          <w:szCs w:val="20"/>
          <w:lang w:eastAsia="es-ES"/>
        </w:rPr>
        <w:t xml:space="preserve"> </w:t>
      </w:r>
      <w:r w:rsidRPr="00711FBA">
        <w:rPr>
          <w:rFonts w:ascii="Arial" w:hAnsi="Arial" w:cs="Arial"/>
          <w:sz w:val="20"/>
          <w:szCs w:val="20"/>
          <w:lang w:eastAsia="es-ES"/>
        </w:rPr>
        <w:t>a la indemnización o compensación por los daños ocasionados por el temporal a que se refiere el presente decreto en los enseres y bienes de primera necesidad de la vivienda.</w:t>
      </w:r>
    </w:p>
    <w:p w14:paraId="5E3DAABA" w14:textId="5D2B975C" w:rsidR="001F7317" w:rsidRPr="00711FBA" w:rsidRDefault="001F7317"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p>
    <w:p w14:paraId="5EC602C4" w14:textId="50C1077E" w:rsidR="001F7317" w:rsidRPr="00711FBA" w:rsidRDefault="001F7317"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r w:rsidRPr="00E518F0">
        <w:rPr>
          <w:rFonts w:ascii="Arial" w:hAnsi="Arial" w:cs="Arial"/>
          <w:b/>
          <w:bCs/>
          <w:lang w:eastAsia="es-ES"/>
        </w:rPr>
        <w:t>El importe de la ayuda será de 6.000 euros</w:t>
      </w:r>
      <w:r w:rsidRPr="00711FBA">
        <w:rPr>
          <w:rFonts w:ascii="Arial" w:hAnsi="Arial" w:cs="Arial"/>
          <w:sz w:val="20"/>
          <w:szCs w:val="20"/>
          <w:lang w:eastAsia="es-ES"/>
        </w:rPr>
        <w:t xml:space="preserve"> por vivienda afectada.</w:t>
      </w:r>
      <w:r w:rsidR="005B1024" w:rsidRPr="005B1024">
        <w:t xml:space="preserve"> </w:t>
      </w:r>
      <w:r w:rsidR="005B1024" w:rsidRPr="005B1024">
        <w:rPr>
          <w:rFonts w:ascii="Arial" w:hAnsi="Arial" w:cs="Arial"/>
          <w:sz w:val="20"/>
          <w:szCs w:val="20"/>
          <w:lang w:eastAsia="es-ES"/>
        </w:rPr>
        <w:t xml:space="preserve">El pago se efectuará, por </w:t>
      </w:r>
      <w:r w:rsidR="005B1024" w:rsidRPr="005B1024">
        <w:rPr>
          <w:rFonts w:ascii="Arial" w:hAnsi="Arial" w:cs="Arial"/>
          <w:color w:val="000000" w:themeColor="text1"/>
          <w:sz w:val="20"/>
          <w:szCs w:val="20"/>
          <w:u w:val="single"/>
          <w:lang w:eastAsia="es-ES"/>
        </w:rPr>
        <w:t>medio de transferencia</w:t>
      </w:r>
      <w:r w:rsidR="005B1024" w:rsidRPr="005B1024">
        <w:rPr>
          <w:rFonts w:ascii="Arial" w:hAnsi="Arial" w:cs="Arial"/>
          <w:sz w:val="20"/>
          <w:szCs w:val="20"/>
          <w:lang w:eastAsia="es-ES"/>
        </w:rPr>
        <w:t>, a la cuenta bancaria que la persona beneficiaria determine</w:t>
      </w:r>
      <w:r w:rsidR="005B1024">
        <w:rPr>
          <w:rFonts w:ascii="Arial" w:hAnsi="Arial" w:cs="Arial"/>
          <w:sz w:val="20"/>
          <w:szCs w:val="20"/>
          <w:lang w:eastAsia="es-ES"/>
        </w:rPr>
        <w:t>.</w:t>
      </w:r>
    </w:p>
    <w:p w14:paraId="6D2CBC72" w14:textId="77777777" w:rsidR="00121DB1" w:rsidRDefault="00121DB1"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p>
    <w:p w14:paraId="4BD49B99" w14:textId="45DFF439" w:rsidR="001F7317" w:rsidRPr="009B4219" w:rsidRDefault="001F7317" w:rsidP="00C45C0A">
      <w:pPr>
        <w:pStyle w:val="Ttulo1"/>
        <w:pBdr>
          <w:top w:val="single" w:sz="4" w:space="1" w:color="auto"/>
          <w:left w:val="single" w:sz="4" w:space="4" w:color="auto"/>
          <w:bottom w:val="single" w:sz="4" w:space="1" w:color="auto"/>
          <w:right w:val="single" w:sz="4" w:space="4" w:color="auto"/>
        </w:pBdr>
        <w:rPr>
          <w:rFonts w:eastAsia="Times New Roman"/>
          <w:sz w:val="22"/>
          <w:szCs w:val="22"/>
          <w:u w:val="single"/>
          <w:lang w:eastAsia="es-ES"/>
        </w:rPr>
      </w:pPr>
      <w:r w:rsidRPr="009B4219">
        <w:rPr>
          <w:rFonts w:eastAsia="Times New Roman"/>
          <w:sz w:val="22"/>
          <w:szCs w:val="22"/>
          <w:u w:val="single"/>
          <w:lang w:eastAsia="es-ES"/>
        </w:rPr>
        <w:t xml:space="preserve">Plazo de presentación </w:t>
      </w:r>
      <w:r w:rsidR="009B4219" w:rsidRPr="009B4219">
        <w:rPr>
          <w:rFonts w:eastAsia="Times New Roman"/>
          <w:sz w:val="22"/>
          <w:szCs w:val="22"/>
          <w:u w:val="single"/>
          <w:lang w:eastAsia="es-ES"/>
        </w:rPr>
        <w:t xml:space="preserve">de solicitudes </w:t>
      </w:r>
      <w:r w:rsidRPr="009B4219">
        <w:rPr>
          <w:rFonts w:eastAsia="Times New Roman"/>
          <w:sz w:val="22"/>
          <w:szCs w:val="22"/>
          <w:u w:val="single"/>
          <w:lang w:eastAsia="es-ES"/>
        </w:rPr>
        <w:t>y requisitos</w:t>
      </w:r>
      <w:r w:rsidR="009B4219" w:rsidRPr="009B4219">
        <w:rPr>
          <w:rFonts w:eastAsia="Times New Roman"/>
          <w:sz w:val="22"/>
          <w:szCs w:val="22"/>
          <w:u w:val="single"/>
          <w:lang w:eastAsia="es-ES"/>
        </w:rPr>
        <w:t>:</w:t>
      </w:r>
    </w:p>
    <w:p w14:paraId="6D6C8F8B" w14:textId="77777777" w:rsidR="00121DB1" w:rsidRDefault="00121DB1"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p>
    <w:p w14:paraId="16F04D50" w14:textId="63D7BFED" w:rsidR="00E518F0" w:rsidRPr="00E95765" w:rsidRDefault="001F7317" w:rsidP="00C45C0A">
      <w:pPr>
        <w:pStyle w:val="Sinespaciado"/>
        <w:pBdr>
          <w:top w:val="single" w:sz="4" w:space="1" w:color="auto"/>
          <w:left w:val="single" w:sz="4" w:space="4" w:color="auto"/>
          <w:bottom w:val="single" w:sz="4" w:space="1" w:color="auto"/>
          <w:right w:val="single" w:sz="4" w:space="4" w:color="auto"/>
        </w:pBdr>
        <w:jc w:val="both"/>
        <w:rPr>
          <w:color w:val="404040" w:themeColor="text1" w:themeTint="BF"/>
          <w:sz w:val="18"/>
          <w:szCs w:val="18"/>
        </w:rPr>
      </w:pPr>
      <w:r w:rsidRPr="009B4219">
        <w:rPr>
          <w:rFonts w:ascii="Arial" w:hAnsi="Arial" w:cs="Arial"/>
          <w:color w:val="404040" w:themeColor="text1" w:themeTint="BF"/>
          <w:sz w:val="20"/>
          <w:szCs w:val="20"/>
          <w:lang w:eastAsia="es-ES"/>
        </w:rPr>
        <w:t xml:space="preserve">Las personas cuya </w:t>
      </w:r>
      <w:r w:rsidRPr="009B4219">
        <w:rPr>
          <w:rFonts w:ascii="Arial" w:hAnsi="Arial" w:cs="Arial"/>
          <w:b/>
          <w:bCs/>
          <w:color w:val="404040" w:themeColor="text1" w:themeTint="BF"/>
          <w:sz w:val="20"/>
          <w:szCs w:val="20"/>
          <w:lang w:eastAsia="es-ES"/>
        </w:rPr>
        <w:t xml:space="preserve">vivienda </w:t>
      </w:r>
      <w:r w:rsidRPr="009B4219">
        <w:rPr>
          <w:rFonts w:ascii="Arial" w:hAnsi="Arial" w:cs="Arial"/>
          <w:color w:val="404040" w:themeColor="text1" w:themeTint="BF"/>
          <w:sz w:val="20"/>
          <w:szCs w:val="20"/>
          <w:lang w:eastAsia="es-ES"/>
        </w:rPr>
        <w:t xml:space="preserve">haya sufrido daños como consecuencia del temporal, </w:t>
      </w:r>
      <w:r w:rsidRPr="009B4219">
        <w:rPr>
          <w:rFonts w:ascii="Arial" w:hAnsi="Arial" w:cs="Arial"/>
          <w:b/>
          <w:bCs/>
          <w:color w:val="404040" w:themeColor="text1" w:themeTint="BF"/>
          <w:sz w:val="20"/>
          <w:szCs w:val="20"/>
          <w:lang w:eastAsia="es-ES"/>
        </w:rPr>
        <w:t>y se encuentre dentro de los términos municipales</w:t>
      </w:r>
      <w:r w:rsidRPr="009B4219">
        <w:rPr>
          <w:rFonts w:ascii="Arial" w:hAnsi="Arial" w:cs="Arial"/>
          <w:color w:val="404040" w:themeColor="text1" w:themeTint="BF"/>
          <w:sz w:val="20"/>
          <w:szCs w:val="20"/>
          <w:lang w:eastAsia="es-ES"/>
        </w:rPr>
        <w:t xml:space="preserve"> incluidos en el </w:t>
      </w:r>
      <w:r w:rsidRPr="009B4219">
        <w:rPr>
          <w:rFonts w:ascii="Arial" w:hAnsi="Arial" w:cs="Arial"/>
          <w:b/>
          <w:bCs/>
          <w:color w:val="404040" w:themeColor="text1" w:themeTint="BF"/>
          <w:sz w:val="20"/>
          <w:szCs w:val="20"/>
          <w:u w:val="single"/>
          <w:lang w:eastAsia="es-ES"/>
        </w:rPr>
        <w:t>anexo I</w:t>
      </w:r>
      <w:r w:rsidRPr="009B4219">
        <w:rPr>
          <w:rFonts w:ascii="Arial" w:hAnsi="Arial" w:cs="Arial"/>
          <w:color w:val="404040" w:themeColor="text1" w:themeTint="BF"/>
          <w:sz w:val="20"/>
          <w:szCs w:val="20"/>
          <w:lang w:eastAsia="es-ES"/>
        </w:rPr>
        <w:t xml:space="preserve"> podrán solicitar la subvención, desde la fecha de publicación del presente decreto </w:t>
      </w:r>
      <w:r w:rsidRPr="00E95765">
        <w:rPr>
          <w:rFonts w:ascii="Arial" w:hAnsi="Arial" w:cs="Arial"/>
          <w:b/>
          <w:bCs/>
          <w:color w:val="404040" w:themeColor="text1" w:themeTint="BF"/>
          <w:lang w:eastAsia="es-ES"/>
        </w:rPr>
        <w:t>hasta el 16 de diciembre de 2024.</w:t>
      </w:r>
      <w:r w:rsidRPr="009B4219">
        <w:rPr>
          <w:rFonts w:ascii="Arial" w:hAnsi="Arial" w:cs="Arial"/>
          <w:color w:val="404040" w:themeColor="text1" w:themeTint="BF"/>
          <w:sz w:val="20"/>
          <w:szCs w:val="20"/>
          <w:lang w:eastAsia="es-ES"/>
        </w:rPr>
        <w:t xml:space="preserve"> </w:t>
      </w:r>
      <w:r w:rsidRPr="00E95765">
        <w:rPr>
          <w:rFonts w:ascii="Arial" w:hAnsi="Arial" w:cs="Arial"/>
          <w:color w:val="404040" w:themeColor="text1" w:themeTint="BF"/>
          <w:sz w:val="18"/>
          <w:szCs w:val="18"/>
          <w:lang w:eastAsia="es-ES"/>
        </w:rPr>
        <w:t>En caso de ampliación de municipios afectados, el fin de plazo de presentación se determinará en la resolución que se dicte al efecto.</w:t>
      </w:r>
      <w:r w:rsidR="00E518F0" w:rsidRPr="00E95765">
        <w:rPr>
          <w:color w:val="404040" w:themeColor="text1" w:themeTint="BF"/>
          <w:sz w:val="18"/>
          <w:szCs w:val="18"/>
        </w:rPr>
        <w:t xml:space="preserve"> </w:t>
      </w:r>
    </w:p>
    <w:p w14:paraId="0C29392D" w14:textId="77777777" w:rsidR="00E518F0" w:rsidRDefault="00E518F0"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p>
    <w:p w14:paraId="36620B42" w14:textId="3D4E9EA7" w:rsidR="001F7317" w:rsidRPr="008761E0" w:rsidRDefault="00E518F0"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color w:val="404040" w:themeColor="text1" w:themeTint="BF"/>
          <w:sz w:val="20"/>
          <w:szCs w:val="20"/>
          <w:lang w:eastAsia="es-ES"/>
        </w:rPr>
      </w:pPr>
      <w:r w:rsidRPr="008761E0">
        <w:rPr>
          <w:rFonts w:ascii="Arial" w:hAnsi="Arial" w:cs="Arial"/>
          <w:color w:val="404040" w:themeColor="text1" w:themeTint="BF"/>
          <w:sz w:val="20"/>
          <w:szCs w:val="20"/>
          <w:lang w:eastAsia="es-ES"/>
        </w:rPr>
        <w:t>Únicamente se podrá presentar una sola solicitud de ayuda por vivienda.</w:t>
      </w:r>
    </w:p>
    <w:p w14:paraId="3899FF2A" w14:textId="77777777" w:rsidR="00121DB1" w:rsidRPr="00711FBA" w:rsidRDefault="00121DB1"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p>
    <w:p w14:paraId="6A56B22C" w14:textId="5A28DA44" w:rsidR="001F7317" w:rsidRPr="00E95765" w:rsidRDefault="001F7317"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u w:val="single"/>
          <w:lang w:eastAsia="es-ES"/>
        </w:rPr>
      </w:pPr>
      <w:r w:rsidRPr="00E95765">
        <w:rPr>
          <w:rFonts w:ascii="Arial" w:hAnsi="Arial" w:cs="Arial"/>
          <w:u w:val="single"/>
          <w:lang w:eastAsia="es-ES"/>
        </w:rPr>
        <w:t>La persona solicitante deberá aportar:</w:t>
      </w:r>
    </w:p>
    <w:p w14:paraId="52E46B65" w14:textId="77777777" w:rsidR="00121DB1" w:rsidRDefault="00121DB1"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p>
    <w:p w14:paraId="1AFE41F7" w14:textId="58E7E260" w:rsidR="001F7317" w:rsidRPr="00711FBA" w:rsidRDefault="001F7317"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r w:rsidRPr="00711FBA">
        <w:rPr>
          <w:rFonts w:ascii="Arial" w:hAnsi="Arial" w:cs="Arial"/>
          <w:sz w:val="20"/>
          <w:szCs w:val="20"/>
          <w:lang w:eastAsia="es-ES"/>
        </w:rPr>
        <w:t>a) Título jurídico que le habilita para hacer uso de la vivienda o documento con valor probatorio de residencia en la vivienda afectada.</w:t>
      </w:r>
    </w:p>
    <w:p w14:paraId="27355D80" w14:textId="1340340E" w:rsidR="001F7317" w:rsidRPr="00711FBA" w:rsidRDefault="001F7317"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r w:rsidRPr="00711FBA">
        <w:rPr>
          <w:rFonts w:ascii="Arial" w:hAnsi="Arial" w:cs="Arial"/>
          <w:sz w:val="20"/>
          <w:szCs w:val="20"/>
          <w:lang w:eastAsia="es-ES"/>
        </w:rPr>
        <w:t>b) Declaración responsable del domicilio exacto de la vivienda afectada, así como declaración de conformidad con las presentes bases reguladoras, todo ello mediante la cumplimentación del modelo que se incluye en el anexo II del presente decreto.</w:t>
      </w:r>
    </w:p>
    <w:p w14:paraId="4550B6E4" w14:textId="2119BA14" w:rsidR="001F7317" w:rsidRPr="00711FBA" w:rsidRDefault="001F7317"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r w:rsidRPr="00711FBA">
        <w:rPr>
          <w:rFonts w:ascii="Arial" w:hAnsi="Arial" w:cs="Arial"/>
          <w:sz w:val="20"/>
          <w:szCs w:val="20"/>
          <w:lang w:eastAsia="es-ES"/>
        </w:rPr>
        <w:t>c) Documentación acreditativa para domiciliación bancaria.</w:t>
      </w:r>
    </w:p>
    <w:p w14:paraId="448515EE" w14:textId="7304658F" w:rsidR="001F7317" w:rsidRDefault="001F7317" w:rsidP="00C45C0A">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p>
    <w:p w14:paraId="7137C398" w14:textId="77777777" w:rsidR="00DD1AED" w:rsidRDefault="00DD1AED" w:rsidP="00121DB1">
      <w:pPr>
        <w:pStyle w:val="Sinespaciado"/>
        <w:jc w:val="both"/>
        <w:rPr>
          <w:rFonts w:ascii="Arial" w:hAnsi="Arial" w:cs="Arial"/>
          <w:sz w:val="20"/>
          <w:szCs w:val="20"/>
          <w:lang w:eastAsia="es-ES"/>
        </w:rPr>
      </w:pPr>
    </w:p>
    <w:p w14:paraId="53E1017F" w14:textId="77777777" w:rsidR="00DD1AED" w:rsidRPr="00711FBA" w:rsidRDefault="00DD1AED" w:rsidP="00121DB1">
      <w:pPr>
        <w:pStyle w:val="Sinespaciado"/>
        <w:jc w:val="both"/>
        <w:rPr>
          <w:rFonts w:ascii="Arial" w:hAnsi="Arial" w:cs="Arial"/>
          <w:sz w:val="20"/>
          <w:szCs w:val="20"/>
          <w:lang w:eastAsia="es-ES"/>
        </w:rPr>
      </w:pPr>
    </w:p>
    <w:p w14:paraId="40A721C7" w14:textId="6029DEAE" w:rsidR="001F7317" w:rsidRPr="008968C5" w:rsidRDefault="001F7317" w:rsidP="000774B6">
      <w:pPr>
        <w:pStyle w:val="Ttulo1"/>
        <w:pBdr>
          <w:top w:val="single" w:sz="4" w:space="1" w:color="auto"/>
          <w:left w:val="single" w:sz="4" w:space="4" w:color="auto"/>
          <w:bottom w:val="single" w:sz="4" w:space="1" w:color="auto"/>
          <w:right w:val="single" w:sz="4" w:space="4" w:color="auto"/>
        </w:pBdr>
        <w:rPr>
          <w:rFonts w:eastAsia="Times New Roman"/>
          <w:b w:val="0"/>
          <w:bCs/>
          <w:sz w:val="22"/>
          <w:szCs w:val="22"/>
          <w:u w:val="single"/>
          <w:lang w:eastAsia="es-ES"/>
        </w:rPr>
      </w:pPr>
      <w:r w:rsidRPr="008968C5">
        <w:rPr>
          <w:rFonts w:eastAsia="Times New Roman"/>
          <w:b w:val="0"/>
          <w:bCs/>
          <w:sz w:val="22"/>
          <w:szCs w:val="22"/>
          <w:u w:val="single"/>
          <w:lang w:eastAsia="es-ES"/>
        </w:rPr>
        <w:lastRenderedPageBreak/>
        <w:t>Lugar de presentación</w:t>
      </w:r>
      <w:r w:rsidR="008968C5">
        <w:rPr>
          <w:rFonts w:eastAsia="Times New Roman"/>
          <w:b w:val="0"/>
          <w:bCs/>
          <w:sz w:val="22"/>
          <w:szCs w:val="22"/>
          <w:u w:val="single"/>
          <w:lang w:eastAsia="es-ES"/>
        </w:rPr>
        <w:t>:</w:t>
      </w:r>
    </w:p>
    <w:p w14:paraId="2894E762" w14:textId="77777777" w:rsidR="00121DB1" w:rsidRDefault="00121DB1" w:rsidP="000774B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p>
    <w:p w14:paraId="66C7B2B9" w14:textId="415090BA" w:rsidR="001F7317" w:rsidRPr="00711FBA" w:rsidRDefault="001F7317" w:rsidP="000774B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r w:rsidRPr="00182832">
        <w:rPr>
          <w:rFonts w:ascii="Arial" w:hAnsi="Arial" w:cs="Arial"/>
          <w:sz w:val="20"/>
          <w:szCs w:val="20"/>
          <w:u w:val="single"/>
          <w:lang w:eastAsia="es-ES"/>
        </w:rPr>
        <w:t>La documentación,</w:t>
      </w:r>
      <w:r w:rsidRPr="00711FBA">
        <w:rPr>
          <w:rFonts w:ascii="Arial" w:hAnsi="Arial" w:cs="Arial"/>
          <w:sz w:val="20"/>
          <w:szCs w:val="20"/>
          <w:lang w:eastAsia="es-ES"/>
        </w:rPr>
        <w:t xml:space="preserve"> debidamente cumplimentada y firmada, deberá presentarse </w:t>
      </w:r>
      <w:r w:rsidRPr="00182832">
        <w:rPr>
          <w:rFonts w:ascii="Arial" w:hAnsi="Arial" w:cs="Arial"/>
          <w:b/>
          <w:bCs/>
          <w:color w:val="000000" w:themeColor="text1"/>
          <w:sz w:val="20"/>
          <w:szCs w:val="20"/>
          <w:lang w:eastAsia="es-ES"/>
        </w:rPr>
        <w:t xml:space="preserve">en las oficinas de coordinación de la </w:t>
      </w:r>
      <w:proofErr w:type="spellStart"/>
      <w:r w:rsidRPr="00182832">
        <w:rPr>
          <w:rFonts w:ascii="Arial" w:hAnsi="Arial" w:cs="Arial"/>
          <w:b/>
          <w:bCs/>
          <w:color w:val="000000" w:themeColor="text1"/>
          <w:sz w:val="20"/>
          <w:szCs w:val="20"/>
          <w:lang w:eastAsia="es-ES"/>
        </w:rPr>
        <w:t>postemergencia</w:t>
      </w:r>
      <w:proofErr w:type="spellEnd"/>
      <w:r w:rsidRPr="00182832">
        <w:rPr>
          <w:rFonts w:ascii="Arial" w:hAnsi="Arial" w:cs="Arial"/>
          <w:b/>
          <w:bCs/>
          <w:color w:val="000000" w:themeColor="text1"/>
          <w:sz w:val="20"/>
          <w:szCs w:val="20"/>
          <w:lang w:eastAsia="es-ES"/>
        </w:rPr>
        <w:t xml:space="preserve"> creadas por la Generalitat</w:t>
      </w:r>
      <w:r w:rsidRPr="00711FBA">
        <w:rPr>
          <w:rFonts w:ascii="Arial" w:hAnsi="Arial" w:cs="Arial"/>
          <w:sz w:val="20"/>
          <w:szCs w:val="20"/>
          <w:lang w:eastAsia="es-ES"/>
        </w:rPr>
        <w:t xml:space="preserve">, a estos efectos, o, en su caso, en las oficinas habilitadas por la Generalitat, preferentemente en el de la localidad en la cual se ubica la vivienda. </w:t>
      </w:r>
    </w:p>
    <w:p w14:paraId="2B6AECF2" w14:textId="77777777" w:rsidR="00121DB1" w:rsidRDefault="00121DB1" w:rsidP="000774B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p>
    <w:p w14:paraId="16203E79" w14:textId="6DADC948" w:rsidR="001F7317" w:rsidRPr="00711FBA" w:rsidRDefault="001F7317" w:rsidP="000774B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r w:rsidRPr="00711FBA">
        <w:rPr>
          <w:rFonts w:ascii="Arial" w:hAnsi="Arial" w:cs="Arial"/>
          <w:sz w:val="20"/>
          <w:szCs w:val="20"/>
          <w:lang w:eastAsia="es-ES"/>
        </w:rPr>
        <w:t xml:space="preserve">Se podrá presentar </w:t>
      </w:r>
      <w:r w:rsidRPr="008968C5">
        <w:rPr>
          <w:rFonts w:ascii="Arial" w:hAnsi="Arial" w:cs="Arial"/>
          <w:sz w:val="20"/>
          <w:szCs w:val="20"/>
          <w:u w:val="single"/>
          <w:lang w:eastAsia="es-ES"/>
        </w:rPr>
        <w:t>también la solicitud de ayuda adjuntando un certificado del Ayuntamiento de la localidad</w:t>
      </w:r>
      <w:r w:rsidRPr="00711FBA">
        <w:rPr>
          <w:rFonts w:ascii="Arial" w:hAnsi="Arial" w:cs="Arial"/>
          <w:sz w:val="20"/>
          <w:szCs w:val="20"/>
          <w:lang w:eastAsia="es-ES"/>
        </w:rPr>
        <w:t xml:space="preserve"> donde se ubique la vivienda, en el que conste</w:t>
      </w:r>
      <w:r w:rsidR="003C6070">
        <w:rPr>
          <w:rFonts w:ascii="Arial" w:hAnsi="Arial" w:cs="Arial"/>
          <w:sz w:val="20"/>
          <w:szCs w:val="20"/>
          <w:lang w:eastAsia="es-ES"/>
        </w:rPr>
        <w:t xml:space="preserve"> los datos </w:t>
      </w:r>
      <w:r w:rsidR="00671A4F">
        <w:rPr>
          <w:rFonts w:ascii="Arial" w:hAnsi="Arial" w:cs="Arial"/>
          <w:sz w:val="20"/>
          <w:szCs w:val="20"/>
          <w:lang w:eastAsia="es-ES"/>
        </w:rPr>
        <w:t xml:space="preserve">que se mencionan en el art. </w:t>
      </w:r>
      <w:r w:rsidR="00182832">
        <w:rPr>
          <w:rFonts w:ascii="Arial" w:hAnsi="Arial" w:cs="Arial"/>
          <w:sz w:val="20"/>
          <w:szCs w:val="20"/>
          <w:lang w:eastAsia="es-ES"/>
        </w:rPr>
        <w:t>7</w:t>
      </w:r>
      <w:r w:rsidR="00671A4F">
        <w:rPr>
          <w:rFonts w:ascii="Arial" w:hAnsi="Arial" w:cs="Arial"/>
          <w:sz w:val="20"/>
          <w:szCs w:val="20"/>
          <w:lang w:eastAsia="es-ES"/>
        </w:rPr>
        <w:t>.2 de este Decreto.</w:t>
      </w:r>
    </w:p>
    <w:p w14:paraId="4EE2C5EB" w14:textId="77777777" w:rsidR="00121DB1" w:rsidRPr="00711FBA" w:rsidRDefault="00121DB1" w:rsidP="000774B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p>
    <w:p w14:paraId="5E9F6B64" w14:textId="1B8B137F" w:rsidR="001F7317" w:rsidRPr="00711FBA" w:rsidRDefault="001F7317" w:rsidP="000774B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r w:rsidRPr="00711FBA">
        <w:rPr>
          <w:rFonts w:ascii="Arial" w:hAnsi="Arial" w:cs="Arial"/>
          <w:sz w:val="20"/>
          <w:szCs w:val="20"/>
          <w:lang w:eastAsia="es-ES"/>
        </w:rPr>
        <w:t xml:space="preserve">Las solicitudes </w:t>
      </w:r>
      <w:r w:rsidRPr="00182832">
        <w:rPr>
          <w:rFonts w:ascii="Arial" w:hAnsi="Arial" w:cs="Arial"/>
          <w:b/>
          <w:bCs/>
          <w:sz w:val="20"/>
          <w:szCs w:val="20"/>
          <w:u w:val="single"/>
          <w:lang w:eastAsia="es-ES"/>
        </w:rPr>
        <w:t>podrán presentarse de manera telemática</w:t>
      </w:r>
      <w:r w:rsidRPr="00711FBA">
        <w:rPr>
          <w:rFonts w:ascii="Arial" w:hAnsi="Arial" w:cs="Arial"/>
          <w:sz w:val="20"/>
          <w:szCs w:val="20"/>
          <w:lang w:eastAsia="es-ES"/>
        </w:rPr>
        <w:t xml:space="preserve"> en el portal de la Generalitat, a través de la solicitud general de iniciación y tramitación telemática de procedimientos de la subdirección general de emergencias, en el siguiente enlace:</w:t>
      </w:r>
    </w:p>
    <w:p w14:paraId="24E7C8F3" w14:textId="41779FC5" w:rsidR="001F7317" w:rsidRPr="00711FBA" w:rsidRDefault="001F7317" w:rsidP="000774B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p>
    <w:p w14:paraId="6B14E226" w14:textId="25390EA0" w:rsidR="001F7317" w:rsidRPr="00711FBA" w:rsidRDefault="001F7317" w:rsidP="000774B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hyperlink r:id="rId7" w:tgtFrame="_blank" w:history="1">
        <w:r w:rsidRPr="00711FBA">
          <w:rPr>
            <w:rFonts w:ascii="Arial" w:hAnsi="Arial" w:cs="Arial"/>
            <w:sz w:val="20"/>
            <w:szCs w:val="20"/>
            <w:u w:val="single"/>
            <w:lang w:eastAsia="es-ES"/>
          </w:rPr>
          <w:t>https://www.gva.es/es/inicio/procedimientos?id_proc=101532</w:t>
        </w:r>
      </w:hyperlink>
    </w:p>
    <w:p w14:paraId="1B34BDC6" w14:textId="18F2E399" w:rsidR="001F7317" w:rsidRPr="00711FBA" w:rsidRDefault="001F7317" w:rsidP="000774B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lang w:eastAsia="es-ES"/>
        </w:rPr>
      </w:pPr>
    </w:p>
    <w:p w14:paraId="60AEC87A" w14:textId="3E369F91" w:rsidR="001F7317" w:rsidRPr="00711FBA" w:rsidRDefault="001F7317" w:rsidP="00121DB1">
      <w:pPr>
        <w:pStyle w:val="Sinespaciado"/>
        <w:jc w:val="both"/>
        <w:rPr>
          <w:rFonts w:ascii="Arial" w:hAnsi="Arial" w:cs="Arial"/>
          <w:sz w:val="20"/>
          <w:szCs w:val="20"/>
          <w:lang w:eastAsia="es-ES"/>
        </w:rPr>
      </w:pPr>
    </w:p>
    <w:p w14:paraId="7723A358" w14:textId="77777777" w:rsidR="005310B5" w:rsidRPr="00281FEE" w:rsidRDefault="005310B5" w:rsidP="00121DB1">
      <w:pPr>
        <w:pStyle w:val="Ttulo1"/>
        <w:rPr>
          <w:sz w:val="22"/>
          <w:szCs w:val="22"/>
        </w:rPr>
      </w:pPr>
      <w:r w:rsidRPr="00281FEE">
        <w:rPr>
          <w:sz w:val="22"/>
          <w:szCs w:val="22"/>
        </w:rPr>
        <w:t>ANEXO I. MUNICIPIOS AFECTADOS</w:t>
      </w:r>
    </w:p>
    <w:tbl>
      <w:tblPr>
        <w:tblStyle w:val="Tablaconcuadrcula"/>
        <w:tblW w:w="8642" w:type="dxa"/>
        <w:tblLook w:val="04A0" w:firstRow="1" w:lastRow="0" w:firstColumn="1" w:lastColumn="0" w:noHBand="0" w:noVBand="1"/>
      </w:tblPr>
      <w:tblGrid>
        <w:gridCol w:w="2405"/>
        <w:gridCol w:w="3402"/>
        <w:gridCol w:w="2835"/>
      </w:tblGrid>
      <w:tr w:rsidR="00787D34" w:rsidRPr="00787D34" w14:paraId="75D40131" w14:textId="77777777" w:rsidTr="00F35C05">
        <w:tc>
          <w:tcPr>
            <w:tcW w:w="8642" w:type="dxa"/>
            <w:gridSpan w:val="3"/>
          </w:tcPr>
          <w:p w14:paraId="2EAE753A" w14:textId="4D3B8C6B" w:rsidR="00787D34" w:rsidRPr="00787D34" w:rsidRDefault="00787D34" w:rsidP="00787D34">
            <w:pPr>
              <w:pStyle w:val="Ttulo1"/>
              <w:jc w:val="center"/>
              <w:rPr>
                <w:rFonts w:cs="Arial"/>
                <w:szCs w:val="20"/>
              </w:rPr>
            </w:pPr>
            <w:r w:rsidRPr="00787D34">
              <w:rPr>
                <w:rFonts w:cs="Arial"/>
                <w:szCs w:val="20"/>
              </w:rPr>
              <w:t>Provincia de Valencia</w:t>
            </w:r>
          </w:p>
        </w:tc>
      </w:tr>
      <w:tr w:rsidR="00787D34" w:rsidRPr="00787D34" w14:paraId="77D0F835" w14:textId="473993D2" w:rsidTr="00F35C05">
        <w:tc>
          <w:tcPr>
            <w:tcW w:w="2405" w:type="dxa"/>
          </w:tcPr>
          <w:p w14:paraId="75AC8E03" w14:textId="77777777"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Alaquàs</w:t>
            </w:r>
          </w:p>
        </w:tc>
        <w:tc>
          <w:tcPr>
            <w:tcW w:w="3402" w:type="dxa"/>
          </w:tcPr>
          <w:p w14:paraId="4170C5F4" w14:textId="0C5397DE"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Corbera</w:t>
            </w:r>
          </w:p>
        </w:tc>
        <w:tc>
          <w:tcPr>
            <w:tcW w:w="2835" w:type="dxa"/>
          </w:tcPr>
          <w:p w14:paraId="06E8C38C" w14:textId="76CFAB6F"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Montserrat</w:t>
            </w:r>
          </w:p>
        </w:tc>
      </w:tr>
      <w:tr w:rsidR="00787D34" w:rsidRPr="00787D34" w14:paraId="6C12C8A2" w14:textId="35FD2D6E" w:rsidTr="00F35C05">
        <w:tc>
          <w:tcPr>
            <w:tcW w:w="2405" w:type="dxa"/>
          </w:tcPr>
          <w:p w14:paraId="26CEF17B" w14:textId="77777777"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Albal</w:t>
            </w:r>
          </w:p>
        </w:tc>
        <w:tc>
          <w:tcPr>
            <w:tcW w:w="3402" w:type="dxa"/>
          </w:tcPr>
          <w:p w14:paraId="1CA14866" w14:textId="7DF5CF60"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Cullera</w:t>
            </w:r>
          </w:p>
        </w:tc>
        <w:tc>
          <w:tcPr>
            <w:tcW w:w="2835" w:type="dxa"/>
          </w:tcPr>
          <w:p w14:paraId="4CC4A9EE" w14:textId="17F0B9D0"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Paiporta</w:t>
            </w:r>
          </w:p>
        </w:tc>
      </w:tr>
      <w:tr w:rsidR="00787D34" w:rsidRPr="00787D34" w14:paraId="6DECFC0A" w14:textId="572B706C" w:rsidTr="00F35C05">
        <w:tc>
          <w:tcPr>
            <w:tcW w:w="2405" w:type="dxa"/>
          </w:tcPr>
          <w:p w14:paraId="27A7DD99" w14:textId="77777777"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Albalat de la Ribera</w:t>
            </w:r>
          </w:p>
        </w:tc>
        <w:tc>
          <w:tcPr>
            <w:tcW w:w="3402" w:type="dxa"/>
          </w:tcPr>
          <w:p w14:paraId="2EE29495" w14:textId="6B045CD0"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Dos Aguas</w:t>
            </w:r>
          </w:p>
        </w:tc>
        <w:tc>
          <w:tcPr>
            <w:tcW w:w="2835" w:type="dxa"/>
          </w:tcPr>
          <w:p w14:paraId="3884D014" w14:textId="0915170A"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Paterna</w:t>
            </w:r>
          </w:p>
        </w:tc>
      </w:tr>
      <w:tr w:rsidR="00787D34" w:rsidRPr="00787D34" w14:paraId="5BD9AB8F" w14:textId="0488DF39" w:rsidTr="00F35C05">
        <w:tc>
          <w:tcPr>
            <w:tcW w:w="2405" w:type="dxa"/>
          </w:tcPr>
          <w:p w14:paraId="378DF415" w14:textId="77777777" w:rsidR="00787D34" w:rsidRPr="00F35C05" w:rsidRDefault="00787D34" w:rsidP="00787D34">
            <w:pPr>
              <w:pStyle w:val="Sinespaciado"/>
              <w:jc w:val="both"/>
              <w:rPr>
                <w:rFonts w:ascii="Arial" w:hAnsi="Arial" w:cs="Arial"/>
                <w:noProof/>
                <w:sz w:val="20"/>
                <w:szCs w:val="20"/>
              </w:rPr>
            </w:pPr>
            <w:r w:rsidRPr="00F35C05">
              <w:rPr>
                <w:rFonts w:ascii="Arial" w:hAnsi="Arial" w:cs="Arial"/>
                <w:noProof/>
                <w:sz w:val="20"/>
                <w:szCs w:val="20"/>
              </w:rPr>
              <w:t>Alborache</w:t>
            </w:r>
          </w:p>
        </w:tc>
        <w:tc>
          <w:tcPr>
            <w:tcW w:w="3402" w:type="dxa"/>
          </w:tcPr>
          <w:p w14:paraId="5750DF78" w14:textId="216984F6"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Favara</w:t>
            </w:r>
          </w:p>
        </w:tc>
        <w:tc>
          <w:tcPr>
            <w:tcW w:w="2835" w:type="dxa"/>
          </w:tcPr>
          <w:p w14:paraId="11E8527F" w14:textId="09219023"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Pedralba</w:t>
            </w:r>
          </w:p>
        </w:tc>
      </w:tr>
      <w:tr w:rsidR="00787D34" w:rsidRPr="00787D34" w14:paraId="75A22A48" w14:textId="0A3C985C" w:rsidTr="00F35C05">
        <w:tc>
          <w:tcPr>
            <w:tcW w:w="2405" w:type="dxa"/>
          </w:tcPr>
          <w:p w14:paraId="4897764C" w14:textId="77777777"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Alcàsser</w:t>
            </w:r>
          </w:p>
        </w:tc>
        <w:tc>
          <w:tcPr>
            <w:tcW w:w="3402" w:type="dxa"/>
          </w:tcPr>
          <w:p w14:paraId="6E6B275A" w14:textId="681E8C55"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Fortaleny</w:t>
            </w:r>
          </w:p>
        </w:tc>
        <w:tc>
          <w:tcPr>
            <w:tcW w:w="2835" w:type="dxa"/>
          </w:tcPr>
          <w:p w14:paraId="51ADC562" w14:textId="67A3365A"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Picanya</w:t>
            </w:r>
          </w:p>
        </w:tc>
      </w:tr>
      <w:tr w:rsidR="00787D34" w:rsidRPr="00787D34" w14:paraId="64A2E784" w14:textId="5B0C60B3" w:rsidTr="00F35C05">
        <w:tc>
          <w:tcPr>
            <w:tcW w:w="2405" w:type="dxa"/>
          </w:tcPr>
          <w:p w14:paraId="693D02D7" w14:textId="77777777"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Alcúdia, l'</w:t>
            </w:r>
          </w:p>
        </w:tc>
        <w:tc>
          <w:tcPr>
            <w:tcW w:w="3402" w:type="dxa"/>
          </w:tcPr>
          <w:p w14:paraId="76836F8F" w14:textId="19E4B8E2"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Fuenterrobles</w:t>
            </w:r>
          </w:p>
        </w:tc>
        <w:tc>
          <w:tcPr>
            <w:tcW w:w="2835" w:type="dxa"/>
          </w:tcPr>
          <w:p w14:paraId="04E69DA7" w14:textId="7B68F7E7"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Picassent</w:t>
            </w:r>
          </w:p>
        </w:tc>
      </w:tr>
      <w:tr w:rsidR="00787D34" w:rsidRPr="00787D34" w14:paraId="72FE8FA5" w14:textId="727B995A" w:rsidTr="00F35C05">
        <w:tc>
          <w:tcPr>
            <w:tcW w:w="2405" w:type="dxa"/>
          </w:tcPr>
          <w:p w14:paraId="5898A4FE" w14:textId="77777777"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Aldaia</w:t>
            </w:r>
          </w:p>
        </w:tc>
        <w:tc>
          <w:tcPr>
            <w:tcW w:w="3402" w:type="dxa"/>
          </w:tcPr>
          <w:p w14:paraId="3F505ECD" w14:textId="76957424" w:rsidR="00787D34" w:rsidRPr="00F35C05" w:rsidRDefault="00787D34" w:rsidP="00787D34">
            <w:pPr>
              <w:pStyle w:val="Sinespaciado"/>
              <w:jc w:val="both"/>
              <w:rPr>
                <w:rFonts w:ascii="Arial" w:hAnsi="Arial" w:cs="Arial"/>
                <w:noProof/>
                <w:sz w:val="20"/>
                <w:szCs w:val="20"/>
              </w:rPr>
            </w:pPr>
            <w:r w:rsidRPr="00F35C05">
              <w:rPr>
                <w:rFonts w:ascii="Arial" w:hAnsi="Arial" w:cs="Arial"/>
                <w:noProof/>
                <w:sz w:val="20"/>
                <w:szCs w:val="20"/>
              </w:rPr>
              <w:t>Gestalgar</w:t>
            </w:r>
          </w:p>
        </w:tc>
        <w:tc>
          <w:tcPr>
            <w:tcW w:w="2835" w:type="dxa"/>
          </w:tcPr>
          <w:p w14:paraId="0AB71499" w14:textId="04FB57A0"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Polinyà de Xúquer</w:t>
            </w:r>
          </w:p>
        </w:tc>
      </w:tr>
      <w:tr w:rsidR="00787D34" w:rsidRPr="00787D34" w14:paraId="77C0C50E" w14:textId="7F4FF647" w:rsidTr="00F35C05">
        <w:tc>
          <w:tcPr>
            <w:tcW w:w="2405" w:type="dxa"/>
          </w:tcPr>
          <w:p w14:paraId="2AD991F2" w14:textId="77777777"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Alfafar</w:t>
            </w:r>
          </w:p>
        </w:tc>
        <w:tc>
          <w:tcPr>
            <w:tcW w:w="3402" w:type="dxa"/>
          </w:tcPr>
          <w:p w14:paraId="6241AA44" w14:textId="5E957233"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Godelleta</w:t>
            </w:r>
          </w:p>
        </w:tc>
        <w:tc>
          <w:tcPr>
            <w:tcW w:w="2835" w:type="dxa"/>
          </w:tcPr>
          <w:p w14:paraId="39A80EF5" w14:textId="395D4E99"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Quart de Poblet</w:t>
            </w:r>
          </w:p>
        </w:tc>
      </w:tr>
      <w:tr w:rsidR="00787D34" w:rsidRPr="00787D34" w14:paraId="7FFBCBDD" w14:textId="0BC3B0D0" w:rsidTr="00F35C05">
        <w:tc>
          <w:tcPr>
            <w:tcW w:w="2405" w:type="dxa"/>
          </w:tcPr>
          <w:p w14:paraId="3954A99D" w14:textId="77777777"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Alfarb</w:t>
            </w:r>
          </w:p>
        </w:tc>
        <w:tc>
          <w:tcPr>
            <w:tcW w:w="3402" w:type="dxa"/>
          </w:tcPr>
          <w:p w14:paraId="75B998E5" w14:textId="1954367E"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Guadassuar</w:t>
            </w:r>
          </w:p>
        </w:tc>
        <w:tc>
          <w:tcPr>
            <w:tcW w:w="2835" w:type="dxa"/>
          </w:tcPr>
          <w:p w14:paraId="6D62D375" w14:textId="2F0EA4E1"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Real</w:t>
            </w:r>
          </w:p>
        </w:tc>
      </w:tr>
      <w:tr w:rsidR="00787D34" w:rsidRPr="00787D34" w14:paraId="2BBA6127" w14:textId="0AB272A2" w:rsidTr="00F35C05">
        <w:tc>
          <w:tcPr>
            <w:tcW w:w="2405" w:type="dxa"/>
          </w:tcPr>
          <w:p w14:paraId="79C8E9B3" w14:textId="77777777"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Algemesí</w:t>
            </w:r>
          </w:p>
        </w:tc>
        <w:tc>
          <w:tcPr>
            <w:tcW w:w="3402" w:type="dxa"/>
          </w:tcPr>
          <w:p w14:paraId="290BE1F0" w14:textId="4EBB43A8"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Llaurí</w:t>
            </w:r>
          </w:p>
        </w:tc>
        <w:tc>
          <w:tcPr>
            <w:tcW w:w="2835" w:type="dxa"/>
          </w:tcPr>
          <w:p w14:paraId="7AE46885" w14:textId="5FD810BF"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Requena</w:t>
            </w:r>
          </w:p>
        </w:tc>
      </w:tr>
      <w:tr w:rsidR="00787D34" w:rsidRPr="00787D34" w14:paraId="0450FBC0" w14:textId="04F81C57" w:rsidTr="00F35C05">
        <w:tc>
          <w:tcPr>
            <w:tcW w:w="2405" w:type="dxa"/>
          </w:tcPr>
          <w:p w14:paraId="282DE904" w14:textId="77777777"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Alginet</w:t>
            </w:r>
          </w:p>
        </w:tc>
        <w:tc>
          <w:tcPr>
            <w:tcW w:w="3402" w:type="dxa"/>
          </w:tcPr>
          <w:p w14:paraId="5A4116E6" w14:textId="011F739B"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Llíria</w:t>
            </w:r>
          </w:p>
        </w:tc>
        <w:tc>
          <w:tcPr>
            <w:tcW w:w="2835" w:type="dxa"/>
          </w:tcPr>
          <w:p w14:paraId="3D63F3B9" w14:textId="7F075463"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Riba-roja de Túria</w:t>
            </w:r>
          </w:p>
        </w:tc>
      </w:tr>
      <w:tr w:rsidR="00787D34" w:rsidRPr="00787D34" w14:paraId="1099666C" w14:textId="03DCADCF" w:rsidTr="00F35C05">
        <w:tc>
          <w:tcPr>
            <w:tcW w:w="2405" w:type="dxa"/>
          </w:tcPr>
          <w:p w14:paraId="31D69831" w14:textId="77777777"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Almussafes</w:t>
            </w:r>
          </w:p>
        </w:tc>
        <w:tc>
          <w:tcPr>
            <w:tcW w:w="3402" w:type="dxa"/>
          </w:tcPr>
          <w:p w14:paraId="3C67880F" w14:textId="453AF2AE"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Llocnou de la Corona</w:t>
            </w:r>
          </w:p>
        </w:tc>
        <w:tc>
          <w:tcPr>
            <w:tcW w:w="2835" w:type="dxa"/>
          </w:tcPr>
          <w:p w14:paraId="4404823D" w14:textId="573D5479"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Riola</w:t>
            </w:r>
          </w:p>
        </w:tc>
      </w:tr>
      <w:tr w:rsidR="00787D34" w:rsidRPr="00787D34" w14:paraId="20CEC958" w14:textId="4241B249" w:rsidTr="00F35C05">
        <w:tc>
          <w:tcPr>
            <w:tcW w:w="2405" w:type="dxa"/>
          </w:tcPr>
          <w:p w14:paraId="67FAEFCF" w14:textId="77777777"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Alzira</w:t>
            </w:r>
          </w:p>
        </w:tc>
        <w:tc>
          <w:tcPr>
            <w:tcW w:w="3402" w:type="dxa"/>
          </w:tcPr>
          <w:p w14:paraId="17FADD25" w14:textId="017CC812"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Llombai</w:t>
            </w:r>
          </w:p>
        </w:tc>
        <w:tc>
          <w:tcPr>
            <w:tcW w:w="2835" w:type="dxa"/>
          </w:tcPr>
          <w:p w14:paraId="6D6169DE" w14:textId="66DE7F32"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Sedaví</w:t>
            </w:r>
          </w:p>
        </w:tc>
      </w:tr>
      <w:tr w:rsidR="00787D34" w:rsidRPr="00787D34" w14:paraId="30905CB9" w14:textId="2D031812" w:rsidTr="00F35C05">
        <w:tc>
          <w:tcPr>
            <w:tcW w:w="2405" w:type="dxa"/>
          </w:tcPr>
          <w:p w14:paraId="380EF316" w14:textId="77777777"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Benetússer</w:t>
            </w:r>
          </w:p>
        </w:tc>
        <w:tc>
          <w:tcPr>
            <w:tcW w:w="3402" w:type="dxa"/>
          </w:tcPr>
          <w:p w14:paraId="35595BA7" w14:textId="42F72947" w:rsidR="00787D34" w:rsidRPr="00F35C05" w:rsidRDefault="00787D34" w:rsidP="00F35C05">
            <w:pPr>
              <w:pStyle w:val="Sinespaciado"/>
              <w:jc w:val="both"/>
              <w:rPr>
                <w:rFonts w:ascii="Arial" w:hAnsi="Arial" w:cs="Arial"/>
                <w:noProof/>
                <w:sz w:val="20"/>
                <w:szCs w:val="20"/>
              </w:rPr>
            </w:pPr>
            <w:r w:rsidRPr="00F35C05">
              <w:rPr>
                <w:rFonts w:ascii="Arial" w:hAnsi="Arial" w:cs="Arial"/>
                <w:sz w:val="20"/>
                <w:szCs w:val="20"/>
                <w:lang w:val="ca-ES"/>
              </w:rPr>
              <w:t xml:space="preserve">Loriguilla </w:t>
            </w:r>
            <w:r w:rsidR="00F35C05" w:rsidRPr="00F35C05">
              <w:rPr>
                <w:rFonts w:ascii="Arial" w:hAnsi="Arial" w:cs="Arial"/>
                <w:sz w:val="20"/>
                <w:szCs w:val="20"/>
                <w:lang w:val="ca-ES"/>
              </w:rPr>
              <w:t>–</w:t>
            </w:r>
            <w:r w:rsidRPr="00F35C05">
              <w:rPr>
                <w:rFonts w:ascii="Arial" w:hAnsi="Arial" w:cs="Arial"/>
                <w:sz w:val="20"/>
                <w:szCs w:val="20"/>
                <w:lang w:val="ca-ES"/>
              </w:rPr>
              <w:t xml:space="preserve"> </w:t>
            </w:r>
            <w:r w:rsidRPr="00F35C05">
              <w:rPr>
                <w:rFonts w:ascii="Arial" w:hAnsi="Arial" w:cs="Arial"/>
                <w:noProof/>
                <w:sz w:val="18"/>
                <w:szCs w:val="18"/>
              </w:rPr>
              <w:t>sólo núcleo urbano junto A3</w:t>
            </w:r>
          </w:p>
        </w:tc>
        <w:tc>
          <w:tcPr>
            <w:tcW w:w="2835" w:type="dxa"/>
          </w:tcPr>
          <w:p w14:paraId="6ABF2847" w14:textId="00C287D2" w:rsidR="00787D34" w:rsidRPr="00F35C05" w:rsidRDefault="00787D34" w:rsidP="00787D34">
            <w:pPr>
              <w:pStyle w:val="Sinespaciado"/>
              <w:jc w:val="both"/>
              <w:rPr>
                <w:rFonts w:ascii="Arial" w:hAnsi="Arial" w:cs="Arial"/>
                <w:sz w:val="20"/>
                <w:szCs w:val="20"/>
                <w:lang w:val="ca-ES"/>
              </w:rPr>
            </w:pPr>
            <w:r w:rsidRPr="00F35C05">
              <w:rPr>
                <w:rFonts w:ascii="Arial" w:hAnsi="Arial" w:cs="Arial"/>
                <w:noProof/>
                <w:sz w:val="20"/>
                <w:szCs w:val="20"/>
              </w:rPr>
              <w:t>Siete</w:t>
            </w:r>
            <w:r w:rsidRPr="00F35C05">
              <w:rPr>
                <w:rFonts w:ascii="Arial" w:hAnsi="Arial" w:cs="Arial"/>
                <w:sz w:val="20"/>
                <w:szCs w:val="20"/>
                <w:lang w:val="ca-ES"/>
              </w:rPr>
              <w:t xml:space="preserve"> Aguas</w:t>
            </w:r>
          </w:p>
        </w:tc>
      </w:tr>
      <w:tr w:rsidR="00787D34" w:rsidRPr="00787D34" w14:paraId="565B529E" w14:textId="6C7EDD74" w:rsidTr="00F35C05">
        <w:tc>
          <w:tcPr>
            <w:tcW w:w="2405" w:type="dxa"/>
          </w:tcPr>
          <w:p w14:paraId="2D41F4DB" w14:textId="77777777"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Benicull de Xúquer</w:t>
            </w:r>
          </w:p>
        </w:tc>
        <w:tc>
          <w:tcPr>
            <w:tcW w:w="3402" w:type="dxa"/>
          </w:tcPr>
          <w:p w14:paraId="7439494D" w14:textId="3028153E"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Macastre</w:t>
            </w:r>
          </w:p>
        </w:tc>
        <w:tc>
          <w:tcPr>
            <w:tcW w:w="2835" w:type="dxa"/>
          </w:tcPr>
          <w:p w14:paraId="5A02AD84" w14:textId="41E130EC"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Silla</w:t>
            </w:r>
          </w:p>
        </w:tc>
      </w:tr>
      <w:tr w:rsidR="00787D34" w:rsidRPr="00787D34" w14:paraId="4E11FB42" w14:textId="67446A32" w:rsidTr="00F35C05">
        <w:tc>
          <w:tcPr>
            <w:tcW w:w="2405" w:type="dxa"/>
          </w:tcPr>
          <w:p w14:paraId="087D682B" w14:textId="77777777"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Benifaió</w:t>
            </w:r>
          </w:p>
        </w:tc>
        <w:tc>
          <w:tcPr>
            <w:tcW w:w="3402" w:type="dxa"/>
          </w:tcPr>
          <w:p w14:paraId="403DB7ED" w14:textId="0CC3AEF6"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Manises</w:t>
            </w:r>
          </w:p>
        </w:tc>
        <w:tc>
          <w:tcPr>
            <w:tcW w:w="2835" w:type="dxa"/>
          </w:tcPr>
          <w:p w14:paraId="46AAFF3E" w14:textId="771E98F6" w:rsidR="00787D34" w:rsidRPr="00F35C05" w:rsidRDefault="00787D34" w:rsidP="00787D34">
            <w:pPr>
              <w:pStyle w:val="Sinespaciado"/>
              <w:jc w:val="both"/>
              <w:rPr>
                <w:rFonts w:ascii="Arial" w:hAnsi="Arial" w:cs="Arial"/>
                <w:noProof/>
                <w:sz w:val="20"/>
                <w:szCs w:val="20"/>
              </w:rPr>
            </w:pPr>
            <w:r w:rsidRPr="00F35C05">
              <w:rPr>
                <w:rFonts w:ascii="Arial" w:hAnsi="Arial" w:cs="Arial"/>
                <w:noProof/>
                <w:sz w:val="20"/>
                <w:szCs w:val="20"/>
              </w:rPr>
              <w:t>Sinarcas</w:t>
            </w:r>
          </w:p>
        </w:tc>
      </w:tr>
      <w:tr w:rsidR="00787D34" w:rsidRPr="00787D34" w14:paraId="2A9657D7" w14:textId="53CEFA65" w:rsidTr="00F35C05">
        <w:tc>
          <w:tcPr>
            <w:tcW w:w="2405" w:type="dxa"/>
          </w:tcPr>
          <w:p w14:paraId="22E0F150" w14:textId="77777777"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Beniparrell</w:t>
            </w:r>
          </w:p>
        </w:tc>
        <w:tc>
          <w:tcPr>
            <w:tcW w:w="3402" w:type="dxa"/>
          </w:tcPr>
          <w:p w14:paraId="744858A2" w14:textId="4A1BD920"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Massanassa</w:t>
            </w:r>
          </w:p>
        </w:tc>
        <w:tc>
          <w:tcPr>
            <w:tcW w:w="2835" w:type="dxa"/>
          </w:tcPr>
          <w:p w14:paraId="4668CEE8" w14:textId="687976EA"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Sollana</w:t>
            </w:r>
          </w:p>
        </w:tc>
      </w:tr>
      <w:tr w:rsidR="00787D34" w:rsidRPr="00787D34" w14:paraId="7FBAEFD8" w14:textId="42291545" w:rsidTr="00F35C05">
        <w:tc>
          <w:tcPr>
            <w:tcW w:w="2405" w:type="dxa"/>
          </w:tcPr>
          <w:p w14:paraId="64B49B69" w14:textId="77777777"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Bétera</w:t>
            </w:r>
          </w:p>
        </w:tc>
        <w:tc>
          <w:tcPr>
            <w:tcW w:w="3402" w:type="dxa"/>
          </w:tcPr>
          <w:p w14:paraId="1AB94C2B" w14:textId="7DA7156E"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Mislata</w:t>
            </w:r>
          </w:p>
        </w:tc>
        <w:tc>
          <w:tcPr>
            <w:tcW w:w="2835" w:type="dxa"/>
          </w:tcPr>
          <w:p w14:paraId="3D21D893" w14:textId="16D3D61D"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 xml:space="preserve">Sot de </w:t>
            </w:r>
            <w:r w:rsidRPr="00F35C05">
              <w:rPr>
                <w:rFonts w:ascii="Arial" w:hAnsi="Arial" w:cs="Arial"/>
                <w:noProof/>
                <w:sz w:val="20"/>
                <w:szCs w:val="20"/>
              </w:rPr>
              <w:t>Chera</w:t>
            </w:r>
          </w:p>
        </w:tc>
      </w:tr>
      <w:tr w:rsidR="00787D34" w:rsidRPr="00787D34" w14:paraId="54865CF4" w14:textId="7B93772D" w:rsidTr="00F35C05">
        <w:tc>
          <w:tcPr>
            <w:tcW w:w="2405" w:type="dxa"/>
          </w:tcPr>
          <w:p w14:paraId="41903677" w14:textId="33357D16"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Bugarra</w:t>
            </w:r>
          </w:p>
        </w:tc>
        <w:tc>
          <w:tcPr>
            <w:tcW w:w="3402" w:type="dxa"/>
          </w:tcPr>
          <w:p w14:paraId="258A94EA" w14:textId="36D5F3C1"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Montroi/</w:t>
            </w:r>
            <w:r w:rsidR="00F35C05">
              <w:rPr>
                <w:rFonts w:ascii="Arial" w:hAnsi="Arial" w:cs="Arial"/>
                <w:sz w:val="20"/>
                <w:szCs w:val="20"/>
                <w:lang w:val="ca-ES"/>
              </w:rPr>
              <w:t xml:space="preserve"> </w:t>
            </w:r>
            <w:r w:rsidRPr="00F35C05">
              <w:rPr>
                <w:rFonts w:ascii="Arial" w:hAnsi="Arial" w:cs="Arial"/>
                <w:sz w:val="20"/>
                <w:szCs w:val="20"/>
                <w:lang w:val="ca-ES"/>
              </w:rPr>
              <w:t>M</w:t>
            </w:r>
            <w:r w:rsidRPr="00F35C05">
              <w:rPr>
                <w:rFonts w:ascii="Arial" w:hAnsi="Arial" w:cs="Arial"/>
                <w:noProof/>
                <w:sz w:val="20"/>
                <w:szCs w:val="20"/>
              </w:rPr>
              <w:t>ontroy</w:t>
            </w:r>
          </w:p>
        </w:tc>
        <w:tc>
          <w:tcPr>
            <w:tcW w:w="2835" w:type="dxa"/>
          </w:tcPr>
          <w:p w14:paraId="634FE4F1" w14:textId="57C9C79D"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Sueca</w:t>
            </w:r>
          </w:p>
        </w:tc>
      </w:tr>
      <w:tr w:rsidR="00787D34" w:rsidRPr="00787D34" w14:paraId="06EB0AD5" w14:textId="01F01B99" w:rsidTr="00F35C05">
        <w:tc>
          <w:tcPr>
            <w:tcW w:w="2405" w:type="dxa"/>
          </w:tcPr>
          <w:p w14:paraId="41A8E1CB" w14:textId="225826A5" w:rsidR="00787D34" w:rsidRPr="00F35C05" w:rsidRDefault="00787D34" w:rsidP="00787D34">
            <w:pPr>
              <w:pStyle w:val="Sinespaciado"/>
              <w:jc w:val="both"/>
              <w:rPr>
                <w:rFonts w:ascii="Arial" w:hAnsi="Arial" w:cs="Arial"/>
                <w:noProof/>
                <w:sz w:val="20"/>
                <w:szCs w:val="20"/>
              </w:rPr>
            </w:pPr>
            <w:r w:rsidRPr="00F35C05">
              <w:rPr>
                <w:rFonts w:ascii="Arial" w:hAnsi="Arial" w:cs="Arial"/>
                <w:noProof/>
                <w:sz w:val="20"/>
                <w:szCs w:val="20"/>
              </w:rPr>
              <w:t>Buñol</w:t>
            </w:r>
          </w:p>
        </w:tc>
        <w:tc>
          <w:tcPr>
            <w:tcW w:w="3402" w:type="dxa"/>
          </w:tcPr>
          <w:p w14:paraId="53D1241B" w14:textId="270E4DE7" w:rsidR="00787D34" w:rsidRPr="00F35C05" w:rsidRDefault="00787D34" w:rsidP="00787D34">
            <w:pPr>
              <w:pStyle w:val="Sinespaciado"/>
              <w:jc w:val="both"/>
              <w:rPr>
                <w:rFonts w:ascii="Arial" w:hAnsi="Arial" w:cs="Arial"/>
                <w:sz w:val="20"/>
                <w:szCs w:val="20"/>
                <w:lang w:val="ca-ES"/>
              </w:rPr>
            </w:pPr>
          </w:p>
        </w:tc>
        <w:tc>
          <w:tcPr>
            <w:tcW w:w="2835" w:type="dxa"/>
          </w:tcPr>
          <w:p w14:paraId="735F6B56" w14:textId="72FBAAE6"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Tavernes de la Valldigna</w:t>
            </w:r>
          </w:p>
        </w:tc>
      </w:tr>
      <w:tr w:rsidR="00787D34" w:rsidRPr="00787D34" w14:paraId="036DD2A0" w14:textId="6A9DDF6A" w:rsidTr="00F35C05">
        <w:tc>
          <w:tcPr>
            <w:tcW w:w="2405" w:type="dxa"/>
          </w:tcPr>
          <w:p w14:paraId="020B37F1" w14:textId="22046318"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Calles</w:t>
            </w:r>
          </w:p>
        </w:tc>
        <w:tc>
          <w:tcPr>
            <w:tcW w:w="3402" w:type="dxa"/>
          </w:tcPr>
          <w:p w14:paraId="75EE0FE5" w14:textId="0DA446E1" w:rsidR="00787D34" w:rsidRPr="00F35C05" w:rsidRDefault="00787D34" w:rsidP="00787D34">
            <w:pPr>
              <w:pStyle w:val="Sinespaciado"/>
              <w:jc w:val="both"/>
              <w:rPr>
                <w:rFonts w:ascii="Arial" w:hAnsi="Arial" w:cs="Arial"/>
                <w:sz w:val="20"/>
                <w:szCs w:val="20"/>
                <w:lang w:val="ca-ES"/>
              </w:rPr>
            </w:pPr>
          </w:p>
        </w:tc>
        <w:tc>
          <w:tcPr>
            <w:tcW w:w="2835" w:type="dxa"/>
          </w:tcPr>
          <w:p w14:paraId="4590D021" w14:textId="3BD823BB"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Torrent</w:t>
            </w:r>
          </w:p>
        </w:tc>
      </w:tr>
      <w:tr w:rsidR="00787D34" w:rsidRPr="00787D34" w14:paraId="5B1866BE" w14:textId="0C9FADC3" w:rsidTr="00F35C05">
        <w:tc>
          <w:tcPr>
            <w:tcW w:w="2405" w:type="dxa"/>
          </w:tcPr>
          <w:p w14:paraId="2735EED7" w14:textId="6A3C8CF9"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Camporrobles</w:t>
            </w:r>
          </w:p>
        </w:tc>
        <w:tc>
          <w:tcPr>
            <w:tcW w:w="3402" w:type="dxa"/>
          </w:tcPr>
          <w:p w14:paraId="2E98CE61" w14:textId="723FE460" w:rsidR="00787D34" w:rsidRPr="00F35C05" w:rsidRDefault="00787D34" w:rsidP="00787D34">
            <w:pPr>
              <w:pStyle w:val="Sinespaciado"/>
              <w:jc w:val="both"/>
              <w:rPr>
                <w:rFonts w:ascii="Arial" w:hAnsi="Arial" w:cs="Arial"/>
                <w:sz w:val="20"/>
                <w:szCs w:val="20"/>
                <w:lang w:val="ca-ES"/>
              </w:rPr>
            </w:pPr>
          </w:p>
        </w:tc>
        <w:tc>
          <w:tcPr>
            <w:tcW w:w="2835" w:type="dxa"/>
          </w:tcPr>
          <w:p w14:paraId="64D9C803" w14:textId="6DDF7F3E" w:rsidR="00787D34" w:rsidRPr="00F35C05" w:rsidRDefault="00787D34" w:rsidP="00787D34">
            <w:pPr>
              <w:pStyle w:val="Sinespaciado"/>
              <w:jc w:val="both"/>
              <w:rPr>
                <w:rFonts w:ascii="Arial" w:hAnsi="Arial" w:cs="Arial"/>
                <w:noProof/>
                <w:sz w:val="20"/>
                <w:szCs w:val="20"/>
              </w:rPr>
            </w:pPr>
            <w:r w:rsidRPr="00F35C05">
              <w:rPr>
                <w:rFonts w:ascii="Arial" w:hAnsi="Arial" w:cs="Arial"/>
                <w:noProof/>
                <w:sz w:val="20"/>
                <w:szCs w:val="20"/>
              </w:rPr>
              <w:t>Turís</w:t>
            </w:r>
          </w:p>
        </w:tc>
      </w:tr>
      <w:tr w:rsidR="00787D34" w:rsidRPr="00787D34" w14:paraId="3E614507" w14:textId="5513A57B" w:rsidTr="00F35C05">
        <w:tc>
          <w:tcPr>
            <w:tcW w:w="2405" w:type="dxa"/>
          </w:tcPr>
          <w:p w14:paraId="522A5DE7" w14:textId="42A707AD"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Carlet</w:t>
            </w:r>
          </w:p>
        </w:tc>
        <w:tc>
          <w:tcPr>
            <w:tcW w:w="3402" w:type="dxa"/>
          </w:tcPr>
          <w:p w14:paraId="4985F4D8" w14:textId="30B8FDDE" w:rsidR="00787D34" w:rsidRPr="00F35C05" w:rsidRDefault="00787D34" w:rsidP="00787D34">
            <w:pPr>
              <w:pStyle w:val="Sinespaciado"/>
              <w:jc w:val="both"/>
              <w:rPr>
                <w:rFonts w:ascii="Arial" w:hAnsi="Arial" w:cs="Arial"/>
                <w:sz w:val="20"/>
                <w:szCs w:val="20"/>
                <w:lang w:val="ca-ES"/>
              </w:rPr>
            </w:pPr>
          </w:p>
        </w:tc>
        <w:tc>
          <w:tcPr>
            <w:tcW w:w="2835" w:type="dxa"/>
          </w:tcPr>
          <w:p w14:paraId="6DC0461C" w14:textId="32216436"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Utiel</w:t>
            </w:r>
          </w:p>
        </w:tc>
      </w:tr>
      <w:tr w:rsidR="00787D34" w:rsidRPr="00787D34" w14:paraId="456B32F6" w14:textId="036B6D07" w:rsidTr="00F35C05">
        <w:tc>
          <w:tcPr>
            <w:tcW w:w="2405" w:type="dxa"/>
          </w:tcPr>
          <w:p w14:paraId="34A1FCC7" w14:textId="508E6DFE"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Catadau</w:t>
            </w:r>
          </w:p>
        </w:tc>
        <w:tc>
          <w:tcPr>
            <w:tcW w:w="3402" w:type="dxa"/>
          </w:tcPr>
          <w:p w14:paraId="738F0529" w14:textId="43F00C22" w:rsidR="00787D34" w:rsidRPr="00F35C05" w:rsidRDefault="00787D34" w:rsidP="00787D34">
            <w:pPr>
              <w:pStyle w:val="Sinespaciado"/>
              <w:jc w:val="both"/>
              <w:rPr>
                <w:rFonts w:ascii="Arial" w:hAnsi="Arial" w:cs="Arial"/>
                <w:sz w:val="20"/>
                <w:szCs w:val="20"/>
                <w:lang w:val="ca-ES"/>
              </w:rPr>
            </w:pPr>
          </w:p>
        </w:tc>
        <w:tc>
          <w:tcPr>
            <w:tcW w:w="2835" w:type="dxa"/>
          </w:tcPr>
          <w:p w14:paraId="4B4258DE" w14:textId="460E3AAB"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València - PEDANÍAS SUR</w:t>
            </w:r>
          </w:p>
        </w:tc>
      </w:tr>
      <w:tr w:rsidR="00787D34" w:rsidRPr="00787D34" w14:paraId="51D82F1D" w14:textId="388B404B" w:rsidTr="00F35C05">
        <w:tc>
          <w:tcPr>
            <w:tcW w:w="2405" w:type="dxa"/>
          </w:tcPr>
          <w:p w14:paraId="3C8EEAF3" w14:textId="6338BE00"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Catarroja</w:t>
            </w:r>
          </w:p>
        </w:tc>
        <w:tc>
          <w:tcPr>
            <w:tcW w:w="3402" w:type="dxa"/>
          </w:tcPr>
          <w:p w14:paraId="6677D363" w14:textId="6B0E5010" w:rsidR="00787D34" w:rsidRPr="00F35C05" w:rsidRDefault="00787D34" w:rsidP="00787D34">
            <w:pPr>
              <w:pStyle w:val="Sinespaciado"/>
              <w:jc w:val="both"/>
              <w:rPr>
                <w:rFonts w:ascii="Arial" w:hAnsi="Arial" w:cs="Arial"/>
                <w:sz w:val="20"/>
                <w:szCs w:val="20"/>
                <w:lang w:val="ca-ES"/>
              </w:rPr>
            </w:pPr>
          </w:p>
        </w:tc>
        <w:tc>
          <w:tcPr>
            <w:tcW w:w="2835" w:type="dxa"/>
          </w:tcPr>
          <w:p w14:paraId="512E500B" w14:textId="2D5E4434"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Vilamarxant</w:t>
            </w:r>
          </w:p>
        </w:tc>
      </w:tr>
      <w:tr w:rsidR="00787D34" w:rsidRPr="00787D34" w14:paraId="6C58C3FE" w14:textId="393AAC0C" w:rsidTr="00F35C05">
        <w:tc>
          <w:tcPr>
            <w:tcW w:w="2405" w:type="dxa"/>
          </w:tcPr>
          <w:p w14:paraId="6D944645" w14:textId="149CA0AF"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Caudete de las Fuentes</w:t>
            </w:r>
          </w:p>
        </w:tc>
        <w:tc>
          <w:tcPr>
            <w:tcW w:w="3402" w:type="dxa"/>
          </w:tcPr>
          <w:p w14:paraId="21C80224" w14:textId="563E92E4" w:rsidR="00787D34" w:rsidRPr="00F35C05" w:rsidRDefault="00787D34" w:rsidP="00787D34">
            <w:pPr>
              <w:pStyle w:val="Sinespaciado"/>
              <w:jc w:val="both"/>
              <w:rPr>
                <w:rFonts w:ascii="Arial" w:hAnsi="Arial" w:cs="Arial"/>
                <w:sz w:val="20"/>
                <w:szCs w:val="20"/>
                <w:lang w:val="ca-ES"/>
              </w:rPr>
            </w:pPr>
          </w:p>
        </w:tc>
        <w:tc>
          <w:tcPr>
            <w:tcW w:w="2835" w:type="dxa"/>
          </w:tcPr>
          <w:p w14:paraId="1AE70CD9" w14:textId="146B5BA8" w:rsidR="00787D34" w:rsidRPr="00F35C05" w:rsidRDefault="00787D34" w:rsidP="00787D34">
            <w:pPr>
              <w:pStyle w:val="Sinespaciado"/>
              <w:jc w:val="both"/>
              <w:rPr>
                <w:rFonts w:ascii="Arial" w:hAnsi="Arial" w:cs="Arial"/>
                <w:sz w:val="20"/>
                <w:szCs w:val="20"/>
                <w:lang w:val="ca-ES"/>
              </w:rPr>
            </w:pPr>
            <w:r w:rsidRPr="00F35C05">
              <w:rPr>
                <w:rFonts w:ascii="Arial" w:hAnsi="Arial" w:cs="Arial"/>
                <w:sz w:val="20"/>
                <w:szCs w:val="20"/>
                <w:lang w:val="ca-ES"/>
              </w:rPr>
              <w:t>Xirivella</w:t>
            </w:r>
          </w:p>
        </w:tc>
      </w:tr>
      <w:tr w:rsidR="00787D34" w:rsidRPr="00787D34" w14:paraId="25FF18BA" w14:textId="577C74CF" w:rsidTr="00F35C05">
        <w:tc>
          <w:tcPr>
            <w:tcW w:w="2405" w:type="dxa"/>
          </w:tcPr>
          <w:p w14:paraId="2463DC17" w14:textId="19D084CD" w:rsidR="00787D34" w:rsidRPr="00F35C05" w:rsidRDefault="00787D34" w:rsidP="00787D34">
            <w:pPr>
              <w:pStyle w:val="Sinespaciado"/>
              <w:jc w:val="both"/>
              <w:rPr>
                <w:rFonts w:ascii="Arial" w:hAnsi="Arial" w:cs="Arial"/>
                <w:noProof/>
                <w:sz w:val="20"/>
                <w:szCs w:val="20"/>
              </w:rPr>
            </w:pPr>
            <w:r w:rsidRPr="00F35C05">
              <w:rPr>
                <w:rFonts w:ascii="Arial" w:hAnsi="Arial" w:cs="Arial"/>
                <w:noProof/>
                <w:sz w:val="20"/>
                <w:szCs w:val="20"/>
              </w:rPr>
              <w:t>Chera</w:t>
            </w:r>
          </w:p>
        </w:tc>
        <w:tc>
          <w:tcPr>
            <w:tcW w:w="3402" w:type="dxa"/>
          </w:tcPr>
          <w:p w14:paraId="5AB5D163" w14:textId="3996078D" w:rsidR="00787D34" w:rsidRPr="00F35C05" w:rsidRDefault="00787D34" w:rsidP="00787D34">
            <w:pPr>
              <w:pStyle w:val="Sinespaciado"/>
              <w:jc w:val="both"/>
              <w:rPr>
                <w:rFonts w:ascii="Arial" w:hAnsi="Arial" w:cs="Arial"/>
                <w:sz w:val="20"/>
                <w:szCs w:val="20"/>
                <w:lang w:val="ca-ES"/>
              </w:rPr>
            </w:pPr>
          </w:p>
        </w:tc>
        <w:tc>
          <w:tcPr>
            <w:tcW w:w="2835" w:type="dxa"/>
          </w:tcPr>
          <w:p w14:paraId="5C99FB2B" w14:textId="75A7EA8F" w:rsidR="00787D34" w:rsidRPr="00F35C05" w:rsidRDefault="00787D34" w:rsidP="00787D34">
            <w:pPr>
              <w:pStyle w:val="Sinespaciado"/>
              <w:jc w:val="both"/>
              <w:rPr>
                <w:rFonts w:ascii="Arial" w:hAnsi="Arial" w:cs="Arial"/>
                <w:noProof/>
                <w:sz w:val="20"/>
                <w:szCs w:val="20"/>
              </w:rPr>
            </w:pPr>
            <w:r w:rsidRPr="00F35C05">
              <w:rPr>
                <w:rFonts w:ascii="Arial" w:hAnsi="Arial" w:cs="Arial"/>
                <w:noProof/>
                <w:sz w:val="20"/>
                <w:szCs w:val="20"/>
              </w:rPr>
              <w:t>Yátova</w:t>
            </w:r>
          </w:p>
        </w:tc>
      </w:tr>
      <w:tr w:rsidR="00787D34" w:rsidRPr="00787D34" w14:paraId="137CDC0E" w14:textId="16803582" w:rsidTr="00F35C05">
        <w:tc>
          <w:tcPr>
            <w:tcW w:w="2405" w:type="dxa"/>
          </w:tcPr>
          <w:p w14:paraId="46645E27" w14:textId="6F837753" w:rsidR="00787D34" w:rsidRPr="00F35C05" w:rsidRDefault="00787D34" w:rsidP="00787D34">
            <w:pPr>
              <w:pStyle w:val="Sinespaciado"/>
              <w:jc w:val="both"/>
              <w:rPr>
                <w:rFonts w:ascii="Arial" w:hAnsi="Arial" w:cs="Arial"/>
                <w:noProof/>
                <w:sz w:val="20"/>
                <w:szCs w:val="20"/>
              </w:rPr>
            </w:pPr>
            <w:r w:rsidRPr="00F35C05">
              <w:rPr>
                <w:rFonts w:ascii="Arial" w:hAnsi="Arial" w:cs="Arial"/>
                <w:noProof/>
                <w:sz w:val="20"/>
                <w:szCs w:val="20"/>
              </w:rPr>
              <w:t>Cheste</w:t>
            </w:r>
          </w:p>
        </w:tc>
        <w:tc>
          <w:tcPr>
            <w:tcW w:w="3402" w:type="dxa"/>
          </w:tcPr>
          <w:p w14:paraId="175ACE4D" w14:textId="4BAC7414" w:rsidR="00787D34" w:rsidRPr="00F35C05" w:rsidRDefault="00787D34" w:rsidP="00787D34">
            <w:pPr>
              <w:pStyle w:val="Sinespaciado"/>
              <w:jc w:val="both"/>
              <w:rPr>
                <w:rFonts w:ascii="Arial" w:hAnsi="Arial" w:cs="Arial"/>
                <w:sz w:val="20"/>
                <w:szCs w:val="20"/>
                <w:lang w:val="ca-ES"/>
              </w:rPr>
            </w:pPr>
          </w:p>
        </w:tc>
        <w:tc>
          <w:tcPr>
            <w:tcW w:w="2835" w:type="dxa"/>
          </w:tcPr>
          <w:p w14:paraId="4F917A31" w14:textId="3B83B1E1" w:rsidR="00787D34" w:rsidRPr="00F35C05" w:rsidRDefault="00787D34" w:rsidP="00787D34">
            <w:pPr>
              <w:pStyle w:val="Sinespaciado"/>
              <w:jc w:val="both"/>
              <w:rPr>
                <w:rFonts w:ascii="Arial" w:hAnsi="Arial" w:cs="Arial"/>
                <w:sz w:val="20"/>
                <w:szCs w:val="20"/>
                <w:lang w:val="ca-ES"/>
              </w:rPr>
            </w:pPr>
          </w:p>
        </w:tc>
      </w:tr>
      <w:tr w:rsidR="00787D34" w:rsidRPr="00787D34" w14:paraId="44ABF68A" w14:textId="5260E681" w:rsidTr="00F35C05">
        <w:tc>
          <w:tcPr>
            <w:tcW w:w="2405" w:type="dxa"/>
          </w:tcPr>
          <w:p w14:paraId="3812CF6A" w14:textId="2185969A" w:rsidR="00787D34" w:rsidRPr="00F35C05" w:rsidRDefault="00787D34" w:rsidP="00787D34">
            <w:pPr>
              <w:pStyle w:val="Sinespaciado"/>
              <w:jc w:val="both"/>
              <w:rPr>
                <w:rFonts w:ascii="Arial" w:hAnsi="Arial" w:cs="Arial"/>
                <w:noProof/>
                <w:sz w:val="20"/>
                <w:szCs w:val="20"/>
              </w:rPr>
            </w:pPr>
            <w:r w:rsidRPr="00F35C05">
              <w:rPr>
                <w:rFonts w:ascii="Arial" w:hAnsi="Arial" w:cs="Arial"/>
                <w:noProof/>
                <w:sz w:val="20"/>
                <w:szCs w:val="20"/>
              </w:rPr>
              <w:t>Chiva</w:t>
            </w:r>
          </w:p>
        </w:tc>
        <w:tc>
          <w:tcPr>
            <w:tcW w:w="3402" w:type="dxa"/>
          </w:tcPr>
          <w:p w14:paraId="47EB6E5C" w14:textId="31EE0486" w:rsidR="00787D34" w:rsidRPr="00F35C05" w:rsidRDefault="00787D34" w:rsidP="00787D34">
            <w:pPr>
              <w:pStyle w:val="Sinespaciado"/>
              <w:jc w:val="both"/>
              <w:rPr>
                <w:rFonts w:ascii="Arial" w:hAnsi="Arial" w:cs="Arial"/>
                <w:sz w:val="20"/>
                <w:szCs w:val="20"/>
                <w:lang w:val="ca-ES"/>
              </w:rPr>
            </w:pPr>
          </w:p>
        </w:tc>
        <w:tc>
          <w:tcPr>
            <w:tcW w:w="2835" w:type="dxa"/>
          </w:tcPr>
          <w:p w14:paraId="6A77B44F" w14:textId="464BCEEB" w:rsidR="00787D34" w:rsidRPr="00F35C05" w:rsidRDefault="00787D34" w:rsidP="00787D34">
            <w:pPr>
              <w:pStyle w:val="Sinespaciado"/>
              <w:jc w:val="both"/>
              <w:rPr>
                <w:rFonts w:ascii="Arial" w:hAnsi="Arial" w:cs="Arial"/>
                <w:sz w:val="20"/>
                <w:szCs w:val="20"/>
                <w:lang w:val="ca-ES"/>
              </w:rPr>
            </w:pPr>
          </w:p>
        </w:tc>
      </w:tr>
    </w:tbl>
    <w:p w14:paraId="3CC59A28" w14:textId="77777777" w:rsidR="005310B5" w:rsidRPr="00787D34" w:rsidRDefault="005310B5" w:rsidP="00C45C0A">
      <w:pPr>
        <w:pStyle w:val="Sinespaciado"/>
        <w:jc w:val="both"/>
        <w:rPr>
          <w:rFonts w:ascii="Arial" w:hAnsi="Arial" w:cs="Arial"/>
          <w:sz w:val="18"/>
          <w:szCs w:val="18"/>
        </w:rPr>
      </w:pPr>
    </w:p>
    <w:sectPr w:rsidR="005310B5" w:rsidRPr="00787D34" w:rsidSect="00BE181E">
      <w:headerReference w:type="default" r:id="rId8"/>
      <w:footerReference w:type="default" r:id="rId9"/>
      <w:pgSz w:w="11906" w:h="16838"/>
      <w:pgMar w:top="1417" w:right="1701" w:bottom="1417"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33F2B" w14:textId="77777777" w:rsidR="00636B30" w:rsidRDefault="00636B30" w:rsidP="00BE181E">
      <w:pPr>
        <w:spacing w:after="0" w:line="240" w:lineRule="auto"/>
      </w:pPr>
      <w:r>
        <w:separator/>
      </w:r>
    </w:p>
  </w:endnote>
  <w:endnote w:type="continuationSeparator" w:id="0">
    <w:p w14:paraId="462A5052" w14:textId="77777777" w:rsidR="00636B30" w:rsidRDefault="00636B30" w:rsidP="00BE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187090"/>
      <w:docPartObj>
        <w:docPartGallery w:val="Page Numbers (Bottom of Page)"/>
        <w:docPartUnique/>
      </w:docPartObj>
    </w:sdtPr>
    <w:sdtContent>
      <w:p w14:paraId="74D96E4E" w14:textId="7072388E" w:rsidR="001421D8" w:rsidRDefault="001421D8">
        <w:pPr>
          <w:pStyle w:val="Piedepgina"/>
          <w:jc w:val="center"/>
        </w:pPr>
        <w:r>
          <w:fldChar w:fldCharType="begin"/>
        </w:r>
        <w:r>
          <w:instrText>PAGE   \* MERGEFORMAT</w:instrText>
        </w:r>
        <w:r>
          <w:fldChar w:fldCharType="separate"/>
        </w:r>
        <w:r>
          <w:t>2</w:t>
        </w:r>
        <w:r>
          <w:fldChar w:fldCharType="end"/>
        </w:r>
      </w:p>
    </w:sdtContent>
  </w:sdt>
  <w:p w14:paraId="3A165654" w14:textId="77777777" w:rsidR="00BE181E" w:rsidRDefault="00BE18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900FE" w14:textId="77777777" w:rsidR="00636B30" w:rsidRDefault="00636B30" w:rsidP="00BE181E">
      <w:pPr>
        <w:spacing w:after="0" w:line="240" w:lineRule="auto"/>
      </w:pPr>
      <w:r>
        <w:separator/>
      </w:r>
    </w:p>
  </w:footnote>
  <w:footnote w:type="continuationSeparator" w:id="0">
    <w:p w14:paraId="0107FDA7" w14:textId="77777777" w:rsidR="00636B30" w:rsidRDefault="00636B30" w:rsidP="00BE1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6EFBC" w14:textId="0B8E3524" w:rsidR="00BE181E" w:rsidRPr="00BE181E" w:rsidRDefault="00BE181E" w:rsidP="00BE181E">
    <w:pPr>
      <w:pStyle w:val="Encabezado"/>
      <w:jc w:val="right"/>
      <w:rPr>
        <w:rFonts w:ascii="Arial" w:hAnsi="Arial" w:cs="Arial"/>
        <w:sz w:val="20"/>
        <w:szCs w:val="20"/>
      </w:rPr>
    </w:pPr>
    <w:r w:rsidRPr="00BE181E">
      <w:rPr>
        <w:rFonts w:ascii="Arial" w:hAnsi="Arial" w:cs="Arial"/>
        <w:sz w:val="20"/>
        <w:szCs w:val="20"/>
      </w:rPr>
      <w:t>SINTESIS DIARIA</w:t>
    </w:r>
  </w:p>
  <w:p w14:paraId="0482C456" w14:textId="77777777" w:rsidR="00BE181E" w:rsidRDefault="00BE18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A21EDE"/>
    <w:multiLevelType w:val="hybridMultilevel"/>
    <w:tmpl w:val="500069F8"/>
    <w:lvl w:ilvl="0" w:tplc="B5840990">
      <w:start w:val="1"/>
      <w:numFmt w:val="decimal"/>
      <w:lvlText w:val="%1."/>
      <w:lvlJc w:val="left"/>
      <w:pPr>
        <w:ind w:left="720" w:hanging="360"/>
      </w:pPr>
      <w:rPr>
        <w:rFonts w:ascii="Arial"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29409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1E"/>
    <w:rsid w:val="00020909"/>
    <w:rsid w:val="00021E29"/>
    <w:rsid w:val="0003042A"/>
    <w:rsid w:val="000774B6"/>
    <w:rsid w:val="000D6588"/>
    <w:rsid w:val="00100410"/>
    <w:rsid w:val="00103300"/>
    <w:rsid w:val="00121DB1"/>
    <w:rsid w:val="001421D8"/>
    <w:rsid w:val="00182832"/>
    <w:rsid w:val="001F371E"/>
    <w:rsid w:val="001F7317"/>
    <w:rsid w:val="00202719"/>
    <w:rsid w:val="002301A1"/>
    <w:rsid w:val="002332D4"/>
    <w:rsid w:val="00263EC4"/>
    <w:rsid w:val="00281FEE"/>
    <w:rsid w:val="003748B7"/>
    <w:rsid w:val="00383082"/>
    <w:rsid w:val="003A1BD3"/>
    <w:rsid w:val="003C6070"/>
    <w:rsid w:val="003F5102"/>
    <w:rsid w:val="00441DA0"/>
    <w:rsid w:val="004531BD"/>
    <w:rsid w:val="00461FEA"/>
    <w:rsid w:val="004E2718"/>
    <w:rsid w:val="004F5C54"/>
    <w:rsid w:val="005310B5"/>
    <w:rsid w:val="00586E34"/>
    <w:rsid w:val="005B1024"/>
    <w:rsid w:val="005B7664"/>
    <w:rsid w:val="00636B30"/>
    <w:rsid w:val="00671A4F"/>
    <w:rsid w:val="00711FBA"/>
    <w:rsid w:val="007123A3"/>
    <w:rsid w:val="00731905"/>
    <w:rsid w:val="00787D34"/>
    <w:rsid w:val="008329BE"/>
    <w:rsid w:val="008761E0"/>
    <w:rsid w:val="008968C5"/>
    <w:rsid w:val="00963746"/>
    <w:rsid w:val="009B4219"/>
    <w:rsid w:val="009F745D"/>
    <w:rsid w:val="00A67B71"/>
    <w:rsid w:val="00BE181E"/>
    <w:rsid w:val="00C45C0A"/>
    <w:rsid w:val="00D3047E"/>
    <w:rsid w:val="00DD1AED"/>
    <w:rsid w:val="00DE1F75"/>
    <w:rsid w:val="00DF3912"/>
    <w:rsid w:val="00E518F0"/>
    <w:rsid w:val="00E95765"/>
    <w:rsid w:val="00F35C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D8FE"/>
  <w15:chartTrackingRefBased/>
  <w15:docId w15:val="{3154AE0D-3362-41F1-AE74-2B1E2826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1DB1"/>
    <w:pPr>
      <w:keepNext/>
      <w:keepLines/>
      <w:spacing w:after="0" w:line="240" w:lineRule="auto"/>
      <w:outlineLvl w:val="0"/>
    </w:pPr>
    <w:rPr>
      <w:rFonts w:ascii="Arial" w:eastAsiaTheme="majorEastAsia" w:hAnsi="Arial" w:cstheme="majorBidi"/>
      <w:b/>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18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181E"/>
  </w:style>
  <w:style w:type="paragraph" w:styleId="Piedepgina">
    <w:name w:val="footer"/>
    <w:basedOn w:val="Normal"/>
    <w:link w:val="PiedepginaCar"/>
    <w:uiPriority w:val="99"/>
    <w:unhideWhenUsed/>
    <w:rsid w:val="00BE18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181E"/>
  </w:style>
  <w:style w:type="paragraph" w:styleId="Sinespaciado">
    <w:name w:val="No Spacing"/>
    <w:uiPriority w:val="1"/>
    <w:qFormat/>
    <w:rsid w:val="002301A1"/>
    <w:pPr>
      <w:spacing w:after="0" w:line="240" w:lineRule="auto"/>
    </w:pPr>
  </w:style>
  <w:style w:type="character" w:customStyle="1" w:styleId="Ttulo1Car">
    <w:name w:val="Título 1 Car"/>
    <w:basedOn w:val="Fuentedeprrafopredeter"/>
    <w:link w:val="Ttulo1"/>
    <w:uiPriority w:val="9"/>
    <w:rsid w:val="00121DB1"/>
    <w:rPr>
      <w:rFonts w:ascii="Arial" w:eastAsiaTheme="majorEastAsia" w:hAnsi="Arial" w:cstheme="majorBidi"/>
      <w:b/>
      <w:sz w:val="20"/>
      <w:szCs w:val="32"/>
    </w:rPr>
  </w:style>
  <w:style w:type="table" w:styleId="Tablaconcuadrcula">
    <w:name w:val="Table Grid"/>
    <w:basedOn w:val="Tablanormal"/>
    <w:uiPriority w:val="39"/>
    <w:rsid w:val="00C45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995371">
      <w:bodyDiv w:val="1"/>
      <w:marLeft w:val="0"/>
      <w:marRight w:val="0"/>
      <w:marTop w:val="0"/>
      <w:marBottom w:val="0"/>
      <w:divBdr>
        <w:top w:val="none" w:sz="0" w:space="0" w:color="auto"/>
        <w:left w:val="none" w:sz="0" w:space="0" w:color="auto"/>
        <w:bottom w:val="none" w:sz="0" w:space="0" w:color="auto"/>
        <w:right w:val="none" w:sz="0" w:space="0" w:color="auto"/>
      </w:divBdr>
    </w:div>
    <w:div w:id="958805583">
      <w:bodyDiv w:val="1"/>
      <w:marLeft w:val="0"/>
      <w:marRight w:val="0"/>
      <w:marTop w:val="0"/>
      <w:marBottom w:val="0"/>
      <w:divBdr>
        <w:top w:val="none" w:sz="0" w:space="0" w:color="auto"/>
        <w:left w:val="none" w:sz="0" w:space="0" w:color="auto"/>
        <w:bottom w:val="none" w:sz="0" w:space="0" w:color="auto"/>
        <w:right w:val="none" w:sz="0" w:space="0" w:color="auto"/>
      </w:divBdr>
      <w:divsChild>
        <w:div w:id="1208565504">
          <w:marLeft w:val="0"/>
          <w:marRight w:val="0"/>
          <w:marTop w:val="0"/>
          <w:marBottom w:val="0"/>
          <w:divBdr>
            <w:top w:val="none" w:sz="0" w:space="0" w:color="auto"/>
            <w:left w:val="none" w:sz="0" w:space="0" w:color="auto"/>
            <w:bottom w:val="none" w:sz="0" w:space="0" w:color="auto"/>
            <w:right w:val="none" w:sz="0" w:space="0" w:color="auto"/>
          </w:divBdr>
        </w:div>
        <w:div w:id="1919898238">
          <w:marLeft w:val="0"/>
          <w:marRight w:val="0"/>
          <w:marTop w:val="0"/>
          <w:marBottom w:val="0"/>
          <w:divBdr>
            <w:top w:val="none" w:sz="0" w:space="0" w:color="auto"/>
            <w:left w:val="none" w:sz="0" w:space="0" w:color="auto"/>
            <w:bottom w:val="none" w:sz="0" w:space="0" w:color="auto"/>
            <w:right w:val="none" w:sz="0" w:space="0" w:color="auto"/>
          </w:divBdr>
        </w:div>
        <w:div w:id="1370371748">
          <w:marLeft w:val="0"/>
          <w:marRight w:val="0"/>
          <w:marTop w:val="0"/>
          <w:marBottom w:val="0"/>
          <w:divBdr>
            <w:top w:val="none" w:sz="0" w:space="0" w:color="auto"/>
            <w:left w:val="none" w:sz="0" w:space="0" w:color="auto"/>
            <w:bottom w:val="none" w:sz="0" w:space="0" w:color="auto"/>
            <w:right w:val="none" w:sz="0" w:space="0" w:color="auto"/>
          </w:divBdr>
        </w:div>
        <w:div w:id="1182667181">
          <w:marLeft w:val="0"/>
          <w:marRight w:val="0"/>
          <w:marTop w:val="0"/>
          <w:marBottom w:val="0"/>
          <w:divBdr>
            <w:top w:val="none" w:sz="0" w:space="0" w:color="auto"/>
            <w:left w:val="none" w:sz="0" w:space="0" w:color="auto"/>
            <w:bottom w:val="none" w:sz="0" w:space="0" w:color="auto"/>
            <w:right w:val="none" w:sz="0" w:space="0" w:color="auto"/>
          </w:divBdr>
        </w:div>
        <w:div w:id="342783445">
          <w:marLeft w:val="0"/>
          <w:marRight w:val="0"/>
          <w:marTop w:val="0"/>
          <w:marBottom w:val="0"/>
          <w:divBdr>
            <w:top w:val="none" w:sz="0" w:space="0" w:color="auto"/>
            <w:left w:val="none" w:sz="0" w:space="0" w:color="auto"/>
            <w:bottom w:val="none" w:sz="0" w:space="0" w:color="auto"/>
            <w:right w:val="none" w:sz="0" w:space="0" w:color="auto"/>
          </w:divBdr>
        </w:div>
        <w:div w:id="368722483">
          <w:marLeft w:val="0"/>
          <w:marRight w:val="0"/>
          <w:marTop w:val="0"/>
          <w:marBottom w:val="0"/>
          <w:divBdr>
            <w:top w:val="none" w:sz="0" w:space="0" w:color="auto"/>
            <w:left w:val="none" w:sz="0" w:space="0" w:color="auto"/>
            <w:bottom w:val="none" w:sz="0" w:space="0" w:color="auto"/>
            <w:right w:val="none" w:sz="0" w:space="0" w:color="auto"/>
          </w:divBdr>
        </w:div>
        <w:div w:id="687298771">
          <w:marLeft w:val="0"/>
          <w:marRight w:val="0"/>
          <w:marTop w:val="0"/>
          <w:marBottom w:val="0"/>
          <w:divBdr>
            <w:top w:val="none" w:sz="0" w:space="0" w:color="auto"/>
            <w:left w:val="none" w:sz="0" w:space="0" w:color="auto"/>
            <w:bottom w:val="none" w:sz="0" w:space="0" w:color="auto"/>
            <w:right w:val="none" w:sz="0" w:space="0" w:color="auto"/>
          </w:divBdr>
        </w:div>
        <w:div w:id="1087725956">
          <w:marLeft w:val="0"/>
          <w:marRight w:val="0"/>
          <w:marTop w:val="0"/>
          <w:marBottom w:val="0"/>
          <w:divBdr>
            <w:top w:val="none" w:sz="0" w:space="0" w:color="auto"/>
            <w:left w:val="none" w:sz="0" w:space="0" w:color="auto"/>
            <w:bottom w:val="none" w:sz="0" w:space="0" w:color="auto"/>
            <w:right w:val="none" w:sz="0" w:space="0" w:color="auto"/>
          </w:divBdr>
        </w:div>
        <w:div w:id="1012755295">
          <w:marLeft w:val="0"/>
          <w:marRight w:val="0"/>
          <w:marTop w:val="0"/>
          <w:marBottom w:val="0"/>
          <w:divBdr>
            <w:top w:val="none" w:sz="0" w:space="0" w:color="auto"/>
            <w:left w:val="none" w:sz="0" w:space="0" w:color="auto"/>
            <w:bottom w:val="none" w:sz="0" w:space="0" w:color="auto"/>
            <w:right w:val="none" w:sz="0" w:space="0" w:color="auto"/>
          </w:divBdr>
        </w:div>
        <w:div w:id="1454598609">
          <w:marLeft w:val="0"/>
          <w:marRight w:val="0"/>
          <w:marTop w:val="0"/>
          <w:marBottom w:val="0"/>
          <w:divBdr>
            <w:top w:val="none" w:sz="0" w:space="0" w:color="auto"/>
            <w:left w:val="none" w:sz="0" w:space="0" w:color="auto"/>
            <w:bottom w:val="none" w:sz="0" w:space="0" w:color="auto"/>
            <w:right w:val="none" w:sz="0" w:space="0" w:color="auto"/>
          </w:divBdr>
        </w:div>
        <w:div w:id="750347646">
          <w:marLeft w:val="0"/>
          <w:marRight w:val="0"/>
          <w:marTop w:val="0"/>
          <w:marBottom w:val="0"/>
          <w:divBdr>
            <w:top w:val="none" w:sz="0" w:space="0" w:color="auto"/>
            <w:left w:val="none" w:sz="0" w:space="0" w:color="auto"/>
            <w:bottom w:val="none" w:sz="0" w:space="0" w:color="auto"/>
            <w:right w:val="none" w:sz="0" w:space="0" w:color="auto"/>
          </w:divBdr>
        </w:div>
        <w:div w:id="699665938">
          <w:marLeft w:val="0"/>
          <w:marRight w:val="0"/>
          <w:marTop w:val="0"/>
          <w:marBottom w:val="0"/>
          <w:divBdr>
            <w:top w:val="none" w:sz="0" w:space="0" w:color="auto"/>
            <w:left w:val="none" w:sz="0" w:space="0" w:color="auto"/>
            <w:bottom w:val="none" w:sz="0" w:space="0" w:color="auto"/>
            <w:right w:val="none" w:sz="0" w:space="0" w:color="auto"/>
          </w:divBdr>
        </w:div>
        <w:div w:id="1339238154">
          <w:marLeft w:val="0"/>
          <w:marRight w:val="0"/>
          <w:marTop w:val="0"/>
          <w:marBottom w:val="0"/>
          <w:divBdr>
            <w:top w:val="none" w:sz="0" w:space="0" w:color="auto"/>
            <w:left w:val="none" w:sz="0" w:space="0" w:color="auto"/>
            <w:bottom w:val="none" w:sz="0" w:space="0" w:color="auto"/>
            <w:right w:val="none" w:sz="0" w:space="0" w:color="auto"/>
          </w:divBdr>
        </w:div>
        <w:div w:id="1265306820">
          <w:marLeft w:val="0"/>
          <w:marRight w:val="0"/>
          <w:marTop w:val="0"/>
          <w:marBottom w:val="0"/>
          <w:divBdr>
            <w:top w:val="none" w:sz="0" w:space="0" w:color="auto"/>
            <w:left w:val="none" w:sz="0" w:space="0" w:color="auto"/>
            <w:bottom w:val="none" w:sz="0" w:space="0" w:color="auto"/>
            <w:right w:val="none" w:sz="0" w:space="0" w:color="auto"/>
          </w:divBdr>
        </w:div>
        <w:div w:id="1024987602">
          <w:marLeft w:val="0"/>
          <w:marRight w:val="0"/>
          <w:marTop w:val="0"/>
          <w:marBottom w:val="0"/>
          <w:divBdr>
            <w:top w:val="none" w:sz="0" w:space="0" w:color="auto"/>
            <w:left w:val="none" w:sz="0" w:space="0" w:color="auto"/>
            <w:bottom w:val="none" w:sz="0" w:space="0" w:color="auto"/>
            <w:right w:val="none" w:sz="0" w:space="0" w:color="auto"/>
          </w:divBdr>
        </w:div>
        <w:div w:id="749234860">
          <w:marLeft w:val="0"/>
          <w:marRight w:val="0"/>
          <w:marTop w:val="0"/>
          <w:marBottom w:val="0"/>
          <w:divBdr>
            <w:top w:val="none" w:sz="0" w:space="0" w:color="auto"/>
            <w:left w:val="none" w:sz="0" w:space="0" w:color="auto"/>
            <w:bottom w:val="none" w:sz="0" w:space="0" w:color="auto"/>
            <w:right w:val="none" w:sz="0" w:space="0" w:color="auto"/>
          </w:divBdr>
        </w:div>
        <w:div w:id="1696927347">
          <w:marLeft w:val="0"/>
          <w:marRight w:val="0"/>
          <w:marTop w:val="0"/>
          <w:marBottom w:val="0"/>
          <w:divBdr>
            <w:top w:val="none" w:sz="0" w:space="0" w:color="auto"/>
            <w:left w:val="none" w:sz="0" w:space="0" w:color="auto"/>
            <w:bottom w:val="none" w:sz="0" w:space="0" w:color="auto"/>
            <w:right w:val="none" w:sz="0" w:space="0" w:color="auto"/>
          </w:divBdr>
        </w:div>
        <w:div w:id="1603949993">
          <w:marLeft w:val="0"/>
          <w:marRight w:val="0"/>
          <w:marTop w:val="0"/>
          <w:marBottom w:val="0"/>
          <w:divBdr>
            <w:top w:val="none" w:sz="0" w:space="0" w:color="auto"/>
            <w:left w:val="none" w:sz="0" w:space="0" w:color="auto"/>
            <w:bottom w:val="none" w:sz="0" w:space="0" w:color="auto"/>
            <w:right w:val="none" w:sz="0" w:space="0" w:color="auto"/>
          </w:divBdr>
        </w:div>
        <w:div w:id="1721132563">
          <w:marLeft w:val="0"/>
          <w:marRight w:val="0"/>
          <w:marTop w:val="0"/>
          <w:marBottom w:val="0"/>
          <w:divBdr>
            <w:top w:val="none" w:sz="0" w:space="0" w:color="auto"/>
            <w:left w:val="none" w:sz="0" w:space="0" w:color="auto"/>
            <w:bottom w:val="none" w:sz="0" w:space="0" w:color="auto"/>
            <w:right w:val="none" w:sz="0" w:space="0" w:color="auto"/>
          </w:divBdr>
        </w:div>
        <w:div w:id="2146895572">
          <w:marLeft w:val="0"/>
          <w:marRight w:val="0"/>
          <w:marTop w:val="0"/>
          <w:marBottom w:val="0"/>
          <w:divBdr>
            <w:top w:val="none" w:sz="0" w:space="0" w:color="auto"/>
            <w:left w:val="none" w:sz="0" w:space="0" w:color="auto"/>
            <w:bottom w:val="none" w:sz="0" w:space="0" w:color="auto"/>
            <w:right w:val="none" w:sz="0" w:space="0" w:color="auto"/>
          </w:divBdr>
        </w:div>
        <w:div w:id="179979692">
          <w:marLeft w:val="0"/>
          <w:marRight w:val="0"/>
          <w:marTop w:val="0"/>
          <w:marBottom w:val="0"/>
          <w:divBdr>
            <w:top w:val="none" w:sz="0" w:space="0" w:color="auto"/>
            <w:left w:val="none" w:sz="0" w:space="0" w:color="auto"/>
            <w:bottom w:val="none" w:sz="0" w:space="0" w:color="auto"/>
            <w:right w:val="none" w:sz="0" w:space="0" w:color="auto"/>
          </w:divBdr>
        </w:div>
        <w:div w:id="1916354653">
          <w:marLeft w:val="0"/>
          <w:marRight w:val="0"/>
          <w:marTop w:val="0"/>
          <w:marBottom w:val="0"/>
          <w:divBdr>
            <w:top w:val="none" w:sz="0" w:space="0" w:color="auto"/>
            <w:left w:val="none" w:sz="0" w:space="0" w:color="auto"/>
            <w:bottom w:val="none" w:sz="0" w:space="0" w:color="auto"/>
            <w:right w:val="none" w:sz="0" w:space="0" w:color="auto"/>
          </w:divBdr>
        </w:div>
        <w:div w:id="1098259123">
          <w:marLeft w:val="0"/>
          <w:marRight w:val="0"/>
          <w:marTop w:val="0"/>
          <w:marBottom w:val="0"/>
          <w:divBdr>
            <w:top w:val="none" w:sz="0" w:space="0" w:color="auto"/>
            <w:left w:val="none" w:sz="0" w:space="0" w:color="auto"/>
            <w:bottom w:val="none" w:sz="0" w:space="0" w:color="auto"/>
            <w:right w:val="none" w:sz="0" w:space="0" w:color="auto"/>
          </w:divBdr>
        </w:div>
        <w:div w:id="1400785555">
          <w:marLeft w:val="0"/>
          <w:marRight w:val="0"/>
          <w:marTop w:val="0"/>
          <w:marBottom w:val="0"/>
          <w:divBdr>
            <w:top w:val="none" w:sz="0" w:space="0" w:color="auto"/>
            <w:left w:val="none" w:sz="0" w:space="0" w:color="auto"/>
            <w:bottom w:val="none" w:sz="0" w:space="0" w:color="auto"/>
            <w:right w:val="none" w:sz="0" w:space="0" w:color="auto"/>
          </w:divBdr>
        </w:div>
        <w:div w:id="2078240413">
          <w:marLeft w:val="0"/>
          <w:marRight w:val="0"/>
          <w:marTop w:val="0"/>
          <w:marBottom w:val="0"/>
          <w:divBdr>
            <w:top w:val="none" w:sz="0" w:space="0" w:color="auto"/>
            <w:left w:val="none" w:sz="0" w:space="0" w:color="auto"/>
            <w:bottom w:val="none" w:sz="0" w:space="0" w:color="auto"/>
            <w:right w:val="none" w:sz="0" w:space="0" w:color="auto"/>
          </w:divBdr>
        </w:div>
        <w:div w:id="748576841">
          <w:marLeft w:val="0"/>
          <w:marRight w:val="0"/>
          <w:marTop w:val="0"/>
          <w:marBottom w:val="0"/>
          <w:divBdr>
            <w:top w:val="none" w:sz="0" w:space="0" w:color="auto"/>
            <w:left w:val="none" w:sz="0" w:space="0" w:color="auto"/>
            <w:bottom w:val="none" w:sz="0" w:space="0" w:color="auto"/>
            <w:right w:val="none" w:sz="0" w:space="0" w:color="auto"/>
          </w:divBdr>
        </w:div>
        <w:div w:id="2145348723">
          <w:marLeft w:val="0"/>
          <w:marRight w:val="0"/>
          <w:marTop w:val="0"/>
          <w:marBottom w:val="0"/>
          <w:divBdr>
            <w:top w:val="none" w:sz="0" w:space="0" w:color="auto"/>
            <w:left w:val="none" w:sz="0" w:space="0" w:color="auto"/>
            <w:bottom w:val="none" w:sz="0" w:space="0" w:color="auto"/>
            <w:right w:val="none" w:sz="0" w:space="0" w:color="auto"/>
          </w:divBdr>
        </w:div>
        <w:div w:id="771777550">
          <w:marLeft w:val="0"/>
          <w:marRight w:val="0"/>
          <w:marTop w:val="0"/>
          <w:marBottom w:val="0"/>
          <w:divBdr>
            <w:top w:val="none" w:sz="0" w:space="0" w:color="auto"/>
            <w:left w:val="none" w:sz="0" w:space="0" w:color="auto"/>
            <w:bottom w:val="none" w:sz="0" w:space="0" w:color="auto"/>
            <w:right w:val="none" w:sz="0" w:space="0" w:color="auto"/>
          </w:divBdr>
        </w:div>
        <w:div w:id="448402753">
          <w:marLeft w:val="0"/>
          <w:marRight w:val="0"/>
          <w:marTop w:val="0"/>
          <w:marBottom w:val="0"/>
          <w:divBdr>
            <w:top w:val="none" w:sz="0" w:space="0" w:color="auto"/>
            <w:left w:val="none" w:sz="0" w:space="0" w:color="auto"/>
            <w:bottom w:val="none" w:sz="0" w:space="0" w:color="auto"/>
            <w:right w:val="none" w:sz="0" w:space="0" w:color="auto"/>
          </w:divBdr>
        </w:div>
        <w:div w:id="1814639182">
          <w:marLeft w:val="0"/>
          <w:marRight w:val="0"/>
          <w:marTop w:val="0"/>
          <w:marBottom w:val="0"/>
          <w:divBdr>
            <w:top w:val="none" w:sz="0" w:space="0" w:color="auto"/>
            <w:left w:val="none" w:sz="0" w:space="0" w:color="auto"/>
            <w:bottom w:val="none" w:sz="0" w:space="0" w:color="auto"/>
            <w:right w:val="none" w:sz="0" w:space="0" w:color="auto"/>
          </w:divBdr>
        </w:div>
        <w:div w:id="1684936728">
          <w:marLeft w:val="0"/>
          <w:marRight w:val="0"/>
          <w:marTop w:val="0"/>
          <w:marBottom w:val="0"/>
          <w:divBdr>
            <w:top w:val="none" w:sz="0" w:space="0" w:color="auto"/>
            <w:left w:val="none" w:sz="0" w:space="0" w:color="auto"/>
            <w:bottom w:val="none" w:sz="0" w:space="0" w:color="auto"/>
            <w:right w:val="none" w:sz="0" w:space="0" w:color="auto"/>
          </w:divBdr>
        </w:div>
        <w:div w:id="1409227039">
          <w:marLeft w:val="0"/>
          <w:marRight w:val="0"/>
          <w:marTop w:val="0"/>
          <w:marBottom w:val="0"/>
          <w:divBdr>
            <w:top w:val="none" w:sz="0" w:space="0" w:color="auto"/>
            <w:left w:val="none" w:sz="0" w:space="0" w:color="auto"/>
            <w:bottom w:val="none" w:sz="0" w:space="0" w:color="auto"/>
            <w:right w:val="none" w:sz="0" w:space="0" w:color="auto"/>
          </w:divBdr>
        </w:div>
        <w:div w:id="1148862435">
          <w:marLeft w:val="0"/>
          <w:marRight w:val="0"/>
          <w:marTop w:val="0"/>
          <w:marBottom w:val="0"/>
          <w:divBdr>
            <w:top w:val="none" w:sz="0" w:space="0" w:color="auto"/>
            <w:left w:val="none" w:sz="0" w:space="0" w:color="auto"/>
            <w:bottom w:val="none" w:sz="0" w:space="0" w:color="auto"/>
            <w:right w:val="none" w:sz="0" w:space="0" w:color="auto"/>
          </w:divBdr>
        </w:div>
        <w:div w:id="1919248526">
          <w:marLeft w:val="0"/>
          <w:marRight w:val="0"/>
          <w:marTop w:val="0"/>
          <w:marBottom w:val="0"/>
          <w:divBdr>
            <w:top w:val="none" w:sz="0" w:space="0" w:color="auto"/>
            <w:left w:val="none" w:sz="0" w:space="0" w:color="auto"/>
            <w:bottom w:val="none" w:sz="0" w:space="0" w:color="auto"/>
            <w:right w:val="none" w:sz="0" w:space="0" w:color="auto"/>
          </w:divBdr>
        </w:div>
        <w:div w:id="959536224">
          <w:marLeft w:val="0"/>
          <w:marRight w:val="0"/>
          <w:marTop w:val="0"/>
          <w:marBottom w:val="0"/>
          <w:divBdr>
            <w:top w:val="none" w:sz="0" w:space="0" w:color="auto"/>
            <w:left w:val="none" w:sz="0" w:space="0" w:color="auto"/>
            <w:bottom w:val="none" w:sz="0" w:space="0" w:color="auto"/>
            <w:right w:val="none" w:sz="0" w:space="0" w:color="auto"/>
          </w:divBdr>
        </w:div>
        <w:div w:id="1900165401">
          <w:marLeft w:val="0"/>
          <w:marRight w:val="0"/>
          <w:marTop w:val="0"/>
          <w:marBottom w:val="0"/>
          <w:divBdr>
            <w:top w:val="none" w:sz="0" w:space="0" w:color="auto"/>
            <w:left w:val="none" w:sz="0" w:space="0" w:color="auto"/>
            <w:bottom w:val="none" w:sz="0" w:space="0" w:color="auto"/>
            <w:right w:val="none" w:sz="0" w:space="0" w:color="auto"/>
          </w:divBdr>
        </w:div>
        <w:div w:id="23479261">
          <w:marLeft w:val="0"/>
          <w:marRight w:val="0"/>
          <w:marTop w:val="0"/>
          <w:marBottom w:val="0"/>
          <w:divBdr>
            <w:top w:val="none" w:sz="0" w:space="0" w:color="auto"/>
            <w:left w:val="none" w:sz="0" w:space="0" w:color="auto"/>
            <w:bottom w:val="none" w:sz="0" w:space="0" w:color="auto"/>
            <w:right w:val="none" w:sz="0" w:space="0" w:color="auto"/>
          </w:divBdr>
        </w:div>
        <w:div w:id="9114088">
          <w:marLeft w:val="0"/>
          <w:marRight w:val="0"/>
          <w:marTop w:val="0"/>
          <w:marBottom w:val="0"/>
          <w:divBdr>
            <w:top w:val="none" w:sz="0" w:space="0" w:color="auto"/>
            <w:left w:val="none" w:sz="0" w:space="0" w:color="auto"/>
            <w:bottom w:val="none" w:sz="0" w:space="0" w:color="auto"/>
            <w:right w:val="none" w:sz="0" w:space="0" w:color="auto"/>
          </w:divBdr>
        </w:div>
        <w:div w:id="2071728041">
          <w:marLeft w:val="0"/>
          <w:marRight w:val="0"/>
          <w:marTop w:val="0"/>
          <w:marBottom w:val="0"/>
          <w:divBdr>
            <w:top w:val="none" w:sz="0" w:space="0" w:color="auto"/>
            <w:left w:val="none" w:sz="0" w:space="0" w:color="auto"/>
            <w:bottom w:val="none" w:sz="0" w:space="0" w:color="auto"/>
            <w:right w:val="none" w:sz="0" w:space="0" w:color="auto"/>
          </w:divBdr>
        </w:div>
        <w:div w:id="1677079070">
          <w:marLeft w:val="0"/>
          <w:marRight w:val="0"/>
          <w:marTop w:val="0"/>
          <w:marBottom w:val="0"/>
          <w:divBdr>
            <w:top w:val="none" w:sz="0" w:space="0" w:color="auto"/>
            <w:left w:val="none" w:sz="0" w:space="0" w:color="auto"/>
            <w:bottom w:val="none" w:sz="0" w:space="0" w:color="auto"/>
            <w:right w:val="none" w:sz="0" w:space="0" w:color="auto"/>
          </w:divBdr>
        </w:div>
        <w:div w:id="863907414">
          <w:marLeft w:val="0"/>
          <w:marRight w:val="0"/>
          <w:marTop w:val="0"/>
          <w:marBottom w:val="0"/>
          <w:divBdr>
            <w:top w:val="none" w:sz="0" w:space="0" w:color="auto"/>
            <w:left w:val="none" w:sz="0" w:space="0" w:color="auto"/>
            <w:bottom w:val="none" w:sz="0" w:space="0" w:color="auto"/>
            <w:right w:val="none" w:sz="0" w:space="0" w:color="auto"/>
          </w:divBdr>
        </w:div>
        <w:div w:id="599610297">
          <w:marLeft w:val="0"/>
          <w:marRight w:val="0"/>
          <w:marTop w:val="0"/>
          <w:marBottom w:val="0"/>
          <w:divBdr>
            <w:top w:val="none" w:sz="0" w:space="0" w:color="auto"/>
            <w:left w:val="none" w:sz="0" w:space="0" w:color="auto"/>
            <w:bottom w:val="none" w:sz="0" w:space="0" w:color="auto"/>
            <w:right w:val="none" w:sz="0" w:space="0" w:color="auto"/>
          </w:divBdr>
        </w:div>
        <w:div w:id="91555040">
          <w:marLeft w:val="0"/>
          <w:marRight w:val="0"/>
          <w:marTop w:val="0"/>
          <w:marBottom w:val="0"/>
          <w:divBdr>
            <w:top w:val="none" w:sz="0" w:space="0" w:color="auto"/>
            <w:left w:val="none" w:sz="0" w:space="0" w:color="auto"/>
            <w:bottom w:val="none" w:sz="0" w:space="0" w:color="auto"/>
            <w:right w:val="none" w:sz="0" w:space="0" w:color="auto"/>
          </w:divBdr>
        </w:div>
        <w:div w:id="2083213000">
          <w:marLeft w:val="0"/>
          <w:marRight w:val="0"/>
          <w:marTop w:val="0"/>
          <w:marBottom w:val="0"/>
          <w:divBdr>
            <w:top w:val="none" w:sz="0" w:space="0" w:color="auto"/>
            <w:left w:val="none" w:sz="0" w:space="0" w:color="auto"/>
            <w:bottom w:val="none" w:sz="0" w:space="0" w:color="auto"/>
            <w:right w:val="none" w:sz="0" w:space="0" w:color="auto"/>
          </w:divBdr>
        </w:div>
        <w:div w:id="2009556586">
          <w:marLeft w:val="0"/>
          <w:marRight w:val="0"/>
          <w:marTop w:val="0"/>
          <w:marBottom w:val="0"/>
          <w:divBdr>
            <w:top w:val="none" w:sz="0" w:space="0" w:color="auto"/>
            <w:left w:val="none" w:sz="0" w:space="0" w:color="auto"/>
            <w:bottom w:val="none" w:sz="0" w:space="0" w:color="auto"/>
            <w:right w:val="none" w:sz="0" w:space="0" w:color="auto"/>
          </w:divBdr>
        </w:div>
        <w:div w:id="699164138">
          <w:marLeft w:val="0"/>
          <w:marRight w:val="0"/>
          <w:marTop w:val="0"/>
          <w:marBottom w:val="0"/>
          <w:divBdr>
            <w:top w:val="none" w:sz="0" w:space="0" w:color="auto"/>
            <w:left w:val="none" w:sz="0" w:space="0" w:color="auto"/>
            <w:bottom w:val="none" w:sz="0" w:space="0" w:color="auto"/>
            <w:right w:val="none" w:sz="0" w:space="0" w:color="auto"/>
          </w:divBdr>
        </w:div>
        <w:div w:id="1563322345">
          <w:marLeft w:val="0"/>
          <w:marRight w:val="0"/>
          <w:marTop w:val="0"/>
          <w:marBottom w:val="0"/>
          <w:divBdr>
            <w:top w:val="none" w:sz="0" w:space="0" w:color="auto"/>
            <w:left w:val="none" w:sz="0" w:space="0" w:color="auto"/>
            <w:bottom w:val="none" w:sz="0" w:space="0" w:color="auto"/>
            <w:right w:val="none" w:sz="0" w:space="0" w:color="auto"/>
          </w:divBdr>
        </w:div>
        <w:div w:id="1862087591">
          <w:marLeft w:val="0"/>
          <w:marRight w:val="0"/>
          <w:marTop w:val="0"/>
          <w:marBottom w:val="0"/>
          <w:divBdr>
            <w:top w:val="none" w:sz="0" w:space="0" w:color="auto"/>
            <w:left w:val="none" w:sz="0" w:space="0" w:color="auto"/>
            <w:bottom w:val="none" w:sz="0" w:space="0" w:color="auto"/>
            <w:right w:val="none" w:sz="0" w:space="0" w:color="auto"/>
          </w:divBdr>
        </w:div>
        <w:div w:id="890464076">
          <w:marLeft w:val="0"/>
          <w:marRight w:val="0"/>
          <w:marTop w:val="0"/>
          <w:marBottom w:val="0"/>
          <w:divBdr>
            <w:top w:val="none" w:sz="0" w:space="0" w:color="auto"/>
            <w:left w:val="none" w:sz="0" w:space="0" w:color="auto"/>
            <w:bottom w:val="none" w:sz="0" w:space="0" w:color="auto"/>
            <w:right w:val="none" w:sz="0" w:space="0" w:color="auto"/>
          </w:divBdr>
        </w:div>
        <w:div w:id="2110270189">
          <w:marLeft w:val="0"/>
          <w:marRight w:val="0"/>
          <w:marTop w:val="0"/>
          <w:marBottom w:val="0"/>
          <w:divBdr>
            <w:top w:val="none" w:sz="0" w:space="0" w:color="auto"/>
            <w:left w:val="none" w:sz="0" w:space="0" w:color="auto"/>
            <w:bottom w:val="none" w:sz="0" w:space="0" w:color="auto"/>
            <w:right w:val="none" w:sz="0" w:space="0" w:color="auto"/>
          </w:divBdr>
        </w:div>
        <w:div w:id="1746682670">
          <w:marLeft w:val="0"/>
          <w:marRight w:val="0"/>
          <w:marTop w:val="0"/>
          <w:marBottom w:val="0"/>
          <w:divBdr>
            <w:top w:val="none" w:sz="0" w:space="0" w:color="auto"/>
            <w:left w:val="none" w:sz="0" w:space="0" w:color="auto"/>
            <w:bottom w:val="none" w:sz="0" w:space="0" w:color="auto"/>
            <w:right w:val="none" w:sz="0" w:space="0" w:color="auto"/>
          </w:divBdr>
        </w:div>
        <w:div w:id="1340738947">
          <w:marLeft w:val="0"/>
          <w:marRight w:val="0"/>
          <w:marTop w:val="0"/>
          <w:marBottom w:val="0"/>
          <w:divBdr>
            <w:top w:val="none" w:sz="0" w:space="0" w:color="auto"/>
            <w:left w:val="none" w:sz="0" w:space="0" w:color="auto"/>
            <w:bottom w:val="none" w:sz="0" w:space="0" w:color="auto"/>
            <w:right w:val="none" w:sz="0" w:space="0" w:color="auto"/>
          </w:divBdr>
        </w:div>
        <w:div w:id="1936746040">
          <w:marLeft w:val="0"/>
          <w:marRight w:val="0"/>
          <w:marTop w:val="0"/>
          <w:marBottom w:val="0"/>
          <w:divBdr>
            <w:top w:val="none" w:sz="0" w:space="0" w:color="auto"/>
            <w:left w:val="none" w:sz="0" w:space="0" w:color="auto"/>
            <w:bottom w:val="none" w:sz="0" w:space="0" w:color="auto"/>
            <w:right w:val="none" w:sz="0" w:space="0" w:color="auto"/>
          </w:divBdr>
        </w:div>
        <w:div w:id="159195777">
          <w:marLeft w:val="0"/>
          <w:marRight w:val="0"/>
          <w:marTop w:val="0"/>
          <w:marBottom w:val="0"/>
          <w:divBdr>
            <w:top w:val="none" w:sz="0" w:space="0" w:color="auto"/>
            <w:left w:val="none" w:sz="0" w:space="0" w:color="auto"/>
            <w:bottom w:val="none" w:sz="0" w:space="0" w:color="auto"/>
            <w:right w:val="none" w:sz="0" w:space="0" w:color="auto"/>
          </w:divBdr>
        </w:div>
        <w:div w:id="784034260">
          <w:marLeft w:val="0"/>
          <w:marRight w:val="0"/>
          <w:marTop w:val="0"/>
          <w:marBottom w:val="0"/>
          <w:divBdr>
            <w:top w:val="none" w:sz="0" w:space="0" w:color="auto"/>
            <w:left w:val="none" w:sz="0" w:space="0" w:color="auto"/>
            <w:bottom w:val="none" w:sz="0" w:space="0" w:color="auto"/>
            <w:right w:val="none" w:sz="0" w:space="0" w:color="auto"/>
          </w:divBdr>
        </w:div>
        <w:div w:id="546065155">
          <w:marLeft w:val="0"/>
          <w:marRight w:val="0"/>
          <w:marTop w:val="0"/>
          <w:marBottom w:val="0"/>
          <w:divBdr>
            <w:top w:val="none" w:sz="0" w:space="0" w:color="auto"/>
            <w:left w:val="none" w:sz="0" w:space="0" w:color="auto"/>
            <w:bottom w:val="none" w:sz="0" w:space="0" w:color="auto"/>
            <w:right w:val="none" w:sz="0" w:space="0" w:color="auto"/>
          </w:divBdr>
        </w:div>
        <w:div w:id="1156727823">
          <w:marLeft w:val="0"/>
          <w:marRight w:val="0"/>
          <w:marTop w:val="0"/>
          <w:marBottom w:val="0"/>
          <w:divBdr>
            <w:top w:val="none" w:sz="0" w:space="0" w:color="auto"/>
            <w:left w:val="none" w:sz="0" w:space="0" w:color="auto"/>
            <w:bottom w:val="none" w:sz="0" w:space="0" w:color="auto"/>
            <w:right w:val="none" w:sz="0" w:space="0" w:color="auto"/>
          </w:divBdr>
        </w:div>
        <w:div w:id="109592337">
          <w:marLeft w:val="0"/>
          <w:marRight w:val="0"/>
          <w:marTop w:val="0"/>
          <w:marBottom w:val="0"/>
          <w:divBdr>
            <w:top w:val="none" w:sz="0" w:space="0" w:color="auto"/>
            <w:left w:val="none" w:sz="0" w:space="0" w:color="auto"/>
            <w:bottom w:val="none" w:sz="0" w:space="0" w:color="auto"/>
            <w:right w:val="none" w:sz="0" w:space="0" w:color="auto"/>
          </w:divBdr>
        </w:div>
        <w:div w:id="2136289213">
          <w:marLeft w:val="0"/>
          <w:marRight w:val="0"/>
          <w:marTop w:val="0"/>
          <w:marBottom w:val="0"/>
          <w:divBdr>
            <w:top w:val="none" w:sz="0" w:space="0" w:color="auto"/>
            <w:left w:val="none" w:sz="0" w:space="0" w:color="auto"/>
            <w:bottom w:val="none" w:sz="0" w:space="0" w:color="auto"/>
            <w:right w:val="none" w:sz="0" w:space="0" w:color="auto"/>
          </w:divBdr>
        </w:div>
        <w:div w:id="2022855260">
          <w:marLeft w:val="0"/>
          <w:marRight w:val="0"/>
          <w:marTop w:val="0"/>
          <w:marBottom w:val="0"/>
          <w:divBdr>
            <w:top w:val="none" w:sz="0" w:space="0" w:color="auto"/>
            <w:left w:val="none" w:sz="0" w:space="0" w:color="auto"/>
            <w:bottom w:val="none" w:sz="0" w:space="0" w:color="auto"/>
            <w:right w:val="none" w:sz="0" w:space="0" w:color="auto"/>
          </w:divBdr>
        </w:div>
        <w:div w:id="963390354">
          <w:marLeft w:val="0"/>
          <w:marRight w:val="0"/>
          <w:marTop w:val="0"/>
          <w:marBottom w:val="0"/>
          <w:divBdr>
            <w:top w:val="none" w:sz="0" w:space="0" w:color="auto"/>
            <w:left w:val="none" w:sz="0" w:space="0" w:color="auto"/>
            <w:bottom w:val="none" w:sz="0" w:space="0" w:color="auto"/>
            <w:right w:val="none" w:sz="0" w:space="0" w:color="auto"/>
          </w:divBdr>
        </w:div>
        <w:div w:id="232854620">
          <w:marLeft w:val="0"/>
          <w:marRight w:val="0"/>
          <w:marTop w:val="0"/>
          <w:marBottom w:val="0"/>
          <w:divBdr>
            <w:top w:val="none" w:sz="0" w:space="0" w:color="auto"/>
            <w:left w:val="none" w:sz="0" w:space="0" w:color="auto"/>
            <w:bottom w:val="none" w:sz="0" w:space="0" w:color="auto"/>
            <w:right w:val="none" w:sz="0" w:space="0" w:color="auto"/>
          </w:divBdr>
        </w:div>
        <w:div w:id="224337636">
          <w:marLeft w:val="0"/>
          <w:marRight w:val="0"/>
          <w:marTop w:val="0"/>
          <w:marBottom w:val="0"/>
          <w:divBdr>
            <w:top w:val="none" w:sz="0" w:space="0" w:color="auto"/>
            <w:left w:val="none" w:sz="0" w:space="0" w:color="auto"/>
            <w:bottom w:val="none" w:sz="0" w:space="0" w:color="auto"/>
            <w:right w:val="none" w:sz="0" w:space="0" w:color="auto"/>
          </w:divBdr>
        </w:div>
        <w:div w:id="365299190">
          <w:marLeft w:val="0"/>
          <w:marRight w:val="0"/>
          <w:marTop w:val="0"/>
          <w:marBottom w:val="0"/>
          <w:divBdr>
            <w:top w:val="none" w:sz="0" w:space="0" w:color="auto"/>
            <w:left w:val="none" w:sz="0" w:space="0" w:color="auto"/>
            <w:bottom w:val="none" w:sz="0" w:space="0" w:color="auto"/>
            <w:right w:val="none" w:sz="0" w:space="0" w:color="auto"/>
          </w:divBdr>
        </w:div>
        <w:div w:id="1181234740">
          <w:marLeft w:val="0"/>
          <w:marRight w:val="0"/>
          <w:marTop w:val="0"/>
          <w:marBottom w:val="0"/>
          <w:divBdr>
            <w:top w:val="none" w:sz="0" w:space="0" w:color="auto"/>
            <w:left w:val="none" w:sz="0" w:space="0" w:color="auto"/>
            <w:bottom w:val="none" w:sz="0" w:space="0" w:color="auto"/>
            <w:right w:val="none" w:sz="0" w:space="0" w:color="auto"/>
          </w:divBdr>
        </w:div>
        <w:div w:id="261576826">
          <w:marLeft w:val="0"/>
          <w:marRight w:val="0"/>
          <w:marTop w:val="0"/>
          <w:marBottom w:val="0"/>
          <w:divBdr>
            <w:top w:val="none" w:sz="0" w:space="0" w:color="auto"/>
            <w:left w:val="none" w:sz="0" w:space="0" w:color="auto"/>
            <w:bottom w:val="none" w:sz="0" w:space="0" w:color="auto"/>
            <w:right w:val="none" w:sz="0" w:space="0" w:color="auto"/>
          </w:divBdr>
        </w:div>
        <w:div w:id="1902666352">
          <w:marLeft w:val="0"/>
          <w:marRight w:val="0"/>
          <w:marTop w:val="0"/>
          <w:marBottom w:val="0"/>
          <w:divBdr>
            <w:top w:val="none" w:sz="0" w:space="0" w:color="auto"/>
            <w:left w:val="none" w:sz="0" w:space="0" w:color="auto"/>
            <w:bottom w:val="none" w:sz="0" w:space="0" w:color="auto"/>
            <w:right w:val="none" w:sz="0" w:space="0" w:color="auto"/>
          </w:divBdr>
        </w:div>
        <w:div w:id="43407338">
          <w:marLeft w:val="0"/>
          <w:marRight w:val="0"/>
          <w:marTop w:val="0"/>
          <w:marBottom w:val="0"/>
          <w:divBdr>
            <w:top w:val="none" w:sz="0" w:space="0" w:color="auto"/>
            <w:left w:val="none" w:sz="0" w:space="0" w:color="auto"/>
            <w:bottom w:val="none" w:sz="0" w:space="0" w:color="auto"/>
            <w:right w:val="none" w:sz="0" w:space="0" w:color="auto"/>
          </w:divBdr>
        </w:div>
        <w:div w:id="1369794194">
          <w:marLeft w:val="0"/>
          <w:marRight w:val="0"/>
          <w:marTop w:val="0"/>
          <w:marBottom w:val="0"/>
          <w:divBdr>
            <w:top w:val="none" w:sz="0" w:space="0" w:color="auto"/>
            <w:left w:val="none" w:sz="0" w:space="0" w:color="auto"/>
            <w:bottom w:val="none" w:sz="0" w:space="0" w:color="auto"/>
            <w:right w:val="none" w:sz="0" w:space="0" w:color="auto"/>
          </w:divBdr>
        </w:div>
        <w:div w:id="400758817">
          <w:marLeft w:val="0"/>
          <w:marRight w:val="0"/>
          <w:marTop w:val="0"/>
          <w:marBottom w:val="0"/>
          <w:divBdr>
            <w:top w:val="none" w:sz="0" w:space="0" w:color="auto"/>
            <w:left w:val="none" w:sz="0" w:space="0" w:color="auto"/>
            <w:bottom w:val="none" w:sz="0" w:space="0" w:color="auto"/>
            <w:right w:val="none" w:sz="0" w:space="0" w:color="auto"/>
          </w:divBdr>
        </w:div>
        <w:div w:id="958803225">
          <w:marLeft w:val="0"/>
          <w:marRight w:val="0"/>
          <w:marTop w:val="0"/>
          <w:marBottom w:val="0"/>
          <w:divBdr>
            <w:top w:val="none" w:sz="0" w:space="0" w:color="auto"/>
            <w:left w:val="none" w:sz="0" w:space="0" w:color="auto"/>
            <w:bottom w:val="none" w:sz="0" w:space="0" w:color="auto"/>
            <w:right w:val="none" w:sz="0" w:space="0" w:color="auto"/>
          </w:divBdr>
        </w:div>
        <w:div w:id="839924207">
          <w:marLeft w:val="0"/>
          <w:marRight w:val="0"/>
          <w:marTop w:val="0"/>
          <w:marBottom w:val="0"/>
          <w:divBdr>
            <w:top w:val="none" w:sz="0" w:space="0" w:color="auto"/>
            <w:left w:val="none" w:sz="0" w:space="0" w:color="auto"/>
            <w:bottom w:val="none" w:sz="0" w:space="0" w:color="auto"/>
            <w:right w:val="none" w:sz="0" w:space="0" w:color="auto"/>
          </w:divBdr>
        </w:div>
        <w:div w:id="540290156">
          <w:marLeft w:val="0"/>
          <w:marRight w:val="0"/>
          <w:marTop w:val="0"/>
          <w:marBottom w:val="0"/>
          <w:divBdr>
            <w:top w:val="none" w:sz="0" w:space="0" w:color="auto"/>
            <w:left w:val="none" w:sz="0" w:space="0" w:color="auto"/>
            <w:bottom w:val="none" w:sz="0" w:space="0" w:color="auto"/>
            <w:right w:val="none" w:sz="0" w:space="0" w:color="auto"/>
          </w:divBdr>
        </w:div>
        <w:div w:id="939676163">
          <w:marLeft w:val="0"/>
          <w:marRight w:val="0"/>
          <w:marTop w:val="0"/>
          <w:marBottom w:val="0"/>
          <w:divBdr>
            <w:top w:val="none" w:sz="0" w:space="0" w:color="auto"/>
            <w:left w:val="none" w:sz="0" w:space="0" w:color="auto"/>
            <w:bottom w:val="none" w:sz="0" w:space="0" w:color="auto"/>
            <w:right w:val="none" w:sz="0" w:space="0" w:color="auto"/>
          </w:divBdr>
        </w:div>
        <w:div w:id="1433865278">
          <w:marLeft w:val="0"/>
          <w:marRight w:val="0"/>
          <w:marTop w:val="0"/>
          <w:marBottom w:val="0"/>
          <w:divBdr>
            <w:top w:val="none" w:sz="0" w:space="0" w:color="auto"/>
            <w:left w:val="none" w:sz="0" w:space="0" w:color="auto"/>
            <w:bottom w:val="none" w:sz="0" w:space="0" w:color="auto"/>
            <w:right w:val="none" w:sz="0" w:space="0" w:color="auto"/>
          </w:divBdr>
        </w:div>
        <w:div w:id="869756810">
          <w:marLeft w:val="0"/>
          <w:marRight w:val="0"/>
          <w:marTop w:val="0"/>
          <w:marBottom w:val="0"/>
          <w:divBdr>
            <w:top w:val="none" w:sz="0" w:space="0" w:color="auto"/>
            <w:left w:val="none" w:sz="0" w:space="0" w:color="auto"/>
            <w:bottom w:val="none" w:sz="0" w:space="0" w:color="auto"/>
            <w:right w:val="none" w:sz="0" w:space="0" w:color="auto"/>
          </w:divBdr>
        </w:div>
        <w:div w:id="714356136">
          <w:marLeft w:val="0"/>
          <w:marRight w:val="0"/>
          <w:marTop w:val="0"/>
          <w:marBottom w:val="0"/>
          <w:divBdr>
            <w:top w:val="none" w:sz="0" w:space="0" w:color="auto"/>
            <w:left w:val="none" w:sz="0" w:space="0" w:color="auto"/>
            <w:bottom w:val="none" w:sz="0" w:space="0" w:color="auto"/>
            <w:right w:val="none" w:sz="0" w:space="0" w:color="auto"/>
          </w:divBdr>
        </w:div>
        <w:div w:id="324666597">
          <w:marLeft w:val="0"/>
          <w:marRight w:val="0"/>
          <w:marTop w:val="0"/>
          <w:marBottom w:val="0"/>
          <w:divBdr>
            <w:top w:val="none" w:sz="0" w:space="0" w:color="auto"/>
            <w:left w:val="none" w:sz="0" w:space="0" w:color="auto"/>
            <w:bottom w:val="none" w:sz="0" w:space="0" w:color="auto"/>
            <w:right w:val="none" w:sz="0" w:space="0" w:color="auto"/>
          </w:divBdr>
        </w:div>
        <w:div w:id="1176767899">
          <w:marLeft w:val="0"/>
          <w:marRight w:val="0"/>
          <w:marTop w:val="0"/>
          <w:marBottom w:val="0"/>
          <w:divBdr>
            <w:top w:val="none" w:sz="0" w:space="0" w:color="auto"/>
            <w:left w:val="none" w:sz="0" w:space="0" w:color="auto"/>
            <w:bottom w:val="none" w:sz="0" w:space="0" w:color="auto"/>
            <w:right w:val="none" w:sz="0" w:space="0" w:color="auto"/>
          </w:divBdr>
        </w:div>
        <w:div w:id="30112542">
          <w:marLeft w:val="0"/>
          <w:marRight w:val="0"/>
          <w:marTop w:val="0"/>
          <w:marBottom w:val="0"/>
          <w:divBdr>
            <w:top w:val="none" w:sz="0" w:space="0" w:color="auto"/>
            <w:left w:val="none" w:sz="0" w:space="0" w:color="auto"/>
            <w:bottom w:val="none" w:sz="0" w:space="0" w:color="auto"/>
            <w:right w:val="none" w:sz="0" w:space="0" w:color="auto"/>
          </w:divBdr>
        </w:div>
        <w:div w:id="1362589659">
          <w:marLeft w:val="0"/>
          <w:marRight w:val="0"/>
          <w:marTop w:val="0"/>
          <w:marBottom w:val="0"/>
          <w:divBdr>
            <w:top w:val="none" w:sz="0" w:space="0" w:color="auto"/>
            <w:left w:val="none" w:sz="0" w:space="0" w:color="auto"/>
            <w:bottom w:val="none" w:sz="0" w:space="0" w:color="auto"/>
            <w:right w:val="none" w:sz="0" w:space="0" w:color="auto"/>
          </w:divBdr>
        </w:div>
        <w:div w:id="748384442">
          <w:marLeft w:val="0"/>
          <w:marRight w:val="0"/>
          <w:marTop w:val="0"/>
          <w:marBottom w:val="0"/>
          <w:divBdr>
            <w:top w:val="none" w:sz="0" w:space="0" w:color="auto"/>
            <w:left w:val="none" w:sz="0" w:space="0" w:color="auto"/>
            <w:bottom w:val="none" w:sz="0" w:space="0" w:color="auto"/>
            <w:right w:val="none" w:sz="0" w:space="0" w:color="auto"/>
          </w:divBdr>
        </w:div>
        <w:div w:id="1216434803">
          <w:marLeft w:val="0"/>
          <w:marRight w:val="0"/>
          <w:marTop w:val="0"/>
          <w:marBottom w:val="0"/>
          <w:divBdr>
            <w:top w:val="none" w:sz="0" w:space="0" w:color="auto"/>
            <w:left w:val="none" w:sz="0" w:space="0" w:color="auto"/>
            <w:bottom w:val="none" w:sz="0" w:space="0" w:color="auto"/>
            <w:right w:val="none" w:sz="0" w:space="0" w:color="auto"/>
          </w:divBdr>
        </w:div>
        <w:div w:id="383912735">
          <w:marLeft w:val="0"/>
          <w:marRight w:val="0"/>
          <w:marTop w:val="0"/>
          <w:marBottom w:val="0"/>
          <w:divBdr>
            <w:top w:val="none" w:sz="0" w:space="0" w:color="auto"/>
            <w:left w:val="none" w:sz="0" w:space="0" w:color="auto"/>
            <w:bottom w:val="none" w:sz="0" w:space="0" w:color="auto"/>
            <w:right w:val="none" w:sz="0" w:space="0" w:color="auto"/>
          </w:divBdr>
        </w:div>
        <w:div w:id="562525743">
          <w:marLeft w:val="0"/>
          <w:marRight w:val="0"/>
          <w:marTop w:val="0"/>
          <w:marBottom w:val="0"/>
          <w:divBdr>
            <w:top w:val="none" w:sz="0" w:space="0" w:color="auto"/>
            <w:left w:val="none" w:sz="0" w:space="0" w:color="auto"/>
            <w:bottom w:val="none" w:sz="0" w:space="0" w:color="auto"/>
            <w:right w:val="none" w:sz="0" w:space="0" w:color="auto"/>
          </w:divBdr>
        </w:div>
        <w:div w:id="470369192">
          <w:marLeft w:val="0"/>
          <w:marRight w:val="0"/>
          <w:marTop w:val="0"/>
          <w:marBottom w:val="0"/>
          <w:divBdr>
            <w:top w:val="none" w:sz="0" w:space="0" w:color="auto"/>
            <w:left w:val="none" w:sz="0" w:space="0" w:color="auto"/>
            <w:bottom w:val="none" w:sz="0" w:space="0" w:color="auto"/>
            <w:right w:val="none" w:sz="0" w:space="0" w:color="auto"/>
          </w:divBdr>
        </w:div>
        <w:div w:id="412900356">
          <w:marLeft w:val="0"/>
          <w:marRight w:val="0"/>
          <w:marTop w:val="0"/>
          <w:marBottom w:val="0"/>
          <w:divBdr>
            <w:top w:val="none" w:sz="0" w:space="0" w:color="auto"/>
            <w:left w:val="none" w:sz="0" w:space="0" w:color="auto"/>
            <w:bottom w:val="none" w:sz="0" w:space="0" w:color="auto"/>
            <w:right w:val="none" w:sz="0" w:space="0" w:color="auto"/>
          </w:divBdr>
        </w:div>
        <w:div w:id="480537031">
          <w:marLeft w:val="0"/>
          <w:marRight w:val="0"/>
          <w:marTop w:val="0"/>
          <w:marBottom w:val="0"/>
          <w:divBdr>
            <w:top w:val="none" w:sz="0" w:space="0" w:color="auto"/>
            <w:left w:val="none" w:sz="0" w:space="0" w:color="auto"/>
            <w:bottom w:val="none" w:sz="0" w:space="0" w:color="auto"/>
            <w:right w:val="none" w:sz="0" w:space="0" w:color="auto"/>
          </w:divBdr>
        </w:div>
        <w:div w:id="832644878">
          <w:marLeft w:val="0"/>
          <w:marRight w:val="0"/>
          <w:marTop w:val="0"/>
          <w:marBottom w:val="0"/>
          <w:divBdr>
            <w:top w:val="none" w:sz="0" w:space="0" w:color="auto"/>
            <w:left w:val="none" w:sz="0" w:space="0" w:color="auto"/>
            <w:bottom w:val="none" w:sz="0" w:space="0" w:color="auto"/>
            <w:right w:val="none" w:sz="0" w:space="0" w:color="auto"/>
          </w:divBdr>
        </w:div>
        <w:div w:id="1189681456">
          <w:marLeft w:val="0"/>
          <w:marRight w:val="0"/>
          <w:marTop w:val="0"/>
          <w:marBottom w:val="0"/>
          <w:divBdr>
            <w:top w:val="none" w:sz="0" w:space="0" w:color="auto"/>
            <w:left w:val="none" w:sz="0" w:space="0" w:color="auto"/>
            <w:bottom w:val="none" w:sz="0" w:space="0" w:color="auto"/>
            <w:right w:val="none" w:sz="0" w:space="0" w:color="auto"/>
          </w:divBdr>
        </w:div>
        <w:div w:id="1586646492">
          <w:marLeft w:val="0"/>
          <w:marRight w:val="0"/>
          <w:marTop w:val="0"/>
          <w:marBottom w:val="0"/>
          <w:divBdr>
            <w:top w:val="none" w:sz="0" w:space="0" w:color="auto"/>
            <w:left w:val="none" w:sz="0" w:space="0" w:color="auto"/>
            <w:bottom w:val="none" w:sz="0" w:space="0" w:color="auto"/>
            <w:right w:val="none" w:sz="0" w:space="0" w:color="auto"/>
          </w:divBdr>
        </w:div>
        <w:div w:id="256913147">
          <w:marLeft w:val="0"/>
          <w:marRight w:val="0"/>
          <w:marTop w:val="0"/>
          <w:marBottom w:val="0"/>
          <w:divBdr>
            <w:top w:val="none" w:sz="0" w:space="0" w:color="auto"/>
            <w:left w:val="none" w:sz="0" w:space="0" w:color="auto"/>
            <w:bottom w:val="none" w:sz="0" w:space="0" w:color="auto"/>
            <w:right w:val="none" w:sz="0" w:space="0" w:color="auto"/>
          </w:divBdr>
        </w:div>
        <w:div w:id="1944724406">
          <w:marLeft w:val="0"/>
          <w:marRight w:val="0"/>
          <w:marTop w:val="0"/>
          <w:marBottom w:val="0"/>
          <w:divBdr>
            <w:top w:val="none" w:sz="0" w:space="0" w:color="auto"/>
            <w:left w:val="none" w:sz="0" w:space="0" w:color="auto"/>
            <w:bottom w:val="none" w:sz="0" w:space="0" w:color="auto"/>
            <w:right w:val="none" w:sz="0" w:space="0" w:color="auto"/>
          </w:divBdr>
        </w:div>
        <w:div w:id="52697234">
          <w:marLeft w:val="0"/>
          <w:marRight w:val="0"/>
          <w:marTop w:val="0"/>
          <w:marBottom w:val="0"/>
          <w:divBdr>
            <w:top w:val="none" w:sz="0" w:space="0" w:color="auto"/>
            <w:left w:val="none" w:sz="0" w:space="0" w:color="auto"/>
            <w:bottom w:val="none" w:sz="0" w:space="0" w:color="auto"/>
            <w:right w:val="none" w:sz="0" w:space="0" w:color="auto"/>
          </w:divBdr>
        </w:div>
        <w:div w:id="765002671">
          <w:marLeft w:val="0"/>
          <w:marRight w:val="0"/>
          <w:marTop w:val="0"/>
          <w:marBottom w:val="0"/>
          <w:divBdr>
            <w:top w:val="none" w:sz="0" w:space="0" w:color="auto"/>
            <w:left w:val="none" w:sz="0" w:space="0" w:color="auto"/>
            <w:bottom w:val="none" w:sz="0" w:space="0" w:color="auto"/>
            <w:right w:val="none" w:sz="0" w:space="0" w:color="auto"/>
          </w:divBdr>
        </w:div>
        <w:div w:id="1660772888">
          <w:marLeft w:val="0"/>
          <w:marRight w:val="0"/>
          <w:marTop w:val="0"/>
          <w:marBottom w:val="0"/>
          <w:divBdr>
            <w:top w:val="none" w:sz="0" w:space="0" w:color="auto"/>
            <w:left w:val="none" w:sz="0" w:space="0" w:color="auto"/>
            <w:bottom w:val="none" w:sz="0" w:space="0" w:color="auto"/>
            <w:right w:val="none" w:sz="0" w:space="0" w:color="auto"/>
          </w:divBdr>
        </w:div>
        <w:div w:id="1718552254">
          <w:marLeft w:val="0"/>
          <w:marRight w:val="0"/>
          <w:marTop w:val="0"/>
          <w:marBottom w:val="0"/>
          <w:divBdr>
            <w:top w:val="none" w:sz="0" w:space="0" w:color="auto"/>
            <w:left w:val="none" w:sz="0" w:space="0" w:color="auto"/>
            <w:bottom w:val="none" w:sz="0" w:space="0" w:color="auto"/>
            <w:right w:val="none" w:sz="0" w:space="0" w:color="auto"/>
          </w:divBdr>
        </w:div>
        <w:div w:id="871965993">
          <w:marLeft w:val="0"/>
          <w:marRight w:val="0"/>
          <w:marTop w:val="0"/>
          <w:marBottom w:val="0"/>
          <w:divBdr>
            <w:top w:val="none" w:sz="0" w:space="0" w:color="auto"/>
            <w:left w:val="none" w:sz="0" w:space="0" w:color="auto"/>
            <w:bottom w:val="none" w:sz="0" w:space="0" w:color="auto"/>
            <w:right w:val="none" w:sz="0" w:space="0" w:color="auto"/>
          </w:divBdr>
        </w:div>
        <w:div w:id="532887960">
          <w:marLeft w:val="0"/>
          <w:marRight w:val="0"/>
          <w:marTop w:val="0"/>
          <w:marBottom w:val="0"/>
          <w:divBdr>
            <w:top w:val="none" w:sz="0" w:space="0" w:color="auto"/>
            <w:left w:val="none" w:sz="0" w:space="0" w:color="auto"/>
            <w:bottom w:val="none" w:sz="0" w:space="0" w:color="auto"/>
            <w:right w:val="none" w:sz="0" w:space="0" w:color="auto"/>
          </w:divBdr>
        </w:div>
        <w:div w:id="280959569">
          <w:marLeft w:val="0"/>
          <w:marRight w:val="0"/>
          <w:marTop w:val="0"/>
          <w:marBottom w:val="0"/>
          <w:divBdr>
            <w:top w:val="none" w:sz="0" w:space="0" w:color="auto"/>
            <w:left w:val="none" w:sz="0" w:space="0" w:color="auto"/>
            <w:bottom w:val="none" w:sz="0" w:space="0" w:color="auto"/>
            <w:right w:val="none" w:sz="0" w:space="0" w:color="auto"/>
          </w:divBdr>
        </w:div>
        <w:div w:id="932710476">
          <w:marLeft w:val="0"/>
          <w:marRight w:val="0"/>
          <w:marTop w:val="0"/>
          <w:marBottom w:val="0"/>
          <w:divBdr>
            <w:top w:val="none" w:sz="0" w:space="0" w:color="auto"/>
            <w:left w:val="none" w:sz="0" w:space="0" w:color="auto"/>
            <w:bottom w:val="none" w:sz="0" w:space="0" w:color="auto"/>
            <w:right w:val="none" w:sz="0" w:space="0" w:color="auto"/>
          </w:divBdr>
        </w:div>
        <w:div w:id="1425344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va.es/es/inicio/procedimientos?id_proc=1015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748</Words>
  <Characters>4114</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SÍNTESIS DIÀRIA</dc:creator>
  <cp:keywords/>
  <dc:description/>
  <cp:lastModifiedBy>SÍNTESIS DIÀRIA</cp:lastModifiedBy>
  <cp:revision>43</cp:revision>
  <dcterms:created xsi:type="dcterms:W3CDTF">2024-11-05T06:14:00Z</dcterms:created>
  <dcterms:modified xsi:type="dcterms:W3CDTF">2024-11-05T09:52:00Z</dcterms:modified>
</cp:coreProperties>
</file>